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D66" w:rsidRPr="0072225A" w:rsidRDefault="00D70D66" w:rsidP="00D70D66">
      <w:pPr>
        <w:jc w:val="center"/>
        <w:rPr>
          <w:b/>
          <w:lang w:val="vi-VN"/>
        </w:rPr>
      </w:pPr>
      <w:r w:rsidRPr="0072225A">
        <w:rPr>
          <w:b/>
          <w:lang w:val="vi-VN"/>
        </w:rPr>
        <w:t>Phòng tư vấn sư phạm – tâm lý và học sinh – người nước ngoài tại trường Séc</w:t>
      </w:r>
    </w:p>
    <w:p w:rsidR="00D70D66" w:rsidRPr="0072225A" w:rsidRDefault="00D70D66" w:rsidP="00D70D66">
      <w:pPr>
        <w:jc w:val="center"/>
        <w:rPr>
          <w:b/>
          <w:lang w:val="vi-VN"/>
        </w:rPr>
      </w:pPr>
    </w:p>
    <w:p w:rsidR="00D70D66" w:rsidRPr="0072225A" w:rsidRDefault="00D70D66" w:rsidP="00D70D66">
      <w:pPr>
        <w:jc w:val="both"/>
        <w:rPr>
          <w:lang w:val="vi-VN"/>
        </w:rPr>
      </w:pPr>
      <w:r w:rsidRPr="0072225A">
        <w:rPr>
          <w:lang w:val="vi-VN"/>
        </w:rPr>
        <w:t>Phòng tư vấn sư phạm – tâm lý (gọi tắt là „phòng tư vấn“) là với tư cách phòng tư vấn ở trường là thành phần của hệ thống giáo dục tại CH Séc</w:t>
      </w:r>
      <w:r w:rsidRPr="0072225A">
        <w:rPr>
          <w:rStyle w:val="Znakapoznpodarou"/>
          <w:lang w:val="vi-VN"/>
        </w:rPr>
        <w:footnoteReference w:id="1"/>
      </w:r>
      <w:r w:rsidRPr="0072225A">
        <w:rPr>
          <w:lang w:val="vi-VN"/>
        </w:rPr>
        <w:t>. Các phòng này cung cấp dịch vụ tư vấn miễn phí cho trẻ, học sinh, sinh viên (gọi tắt là học sinh) trên cơ sở điều 16 của luật giáo dục. Học sinh – người nước ngoài, học sinh có tiếng mẹ đẻ khác, học sinh không có đủ trình độ tiếng Séc là ngôn ngữ học trong trường (gọi tắt là học sinh – người nước ngoài) và cha mẹ / đại diện pháp lý (cụ thể xem điều 20 luật giáo dục) của các học sinh này cũng có thể sử dụng những dịch vụ này với các điều kiện tương tự như người Séc.</w:t>
      </w:r>
    </w:p>
    <w:p w:rsidR="00D70D66" w:rsidRPr="0072225A" w:rsidRDefault="00D70D66" w:rsidP="00D70D66">
      <w:pPr>
        <w:jc w:val="both"/>
        <w:rPr>
          <w:lang w:val="vi-VN"/>
        </w:rPr>
      </w:pPr>
    </w:p>
    <w:p w:rsidR="00D70D66" w:rsidRPr="0072225A" w:rsidRDefault="00D70D66" w:rsidP="00D70D66">
      <w:pPr>
        <w:pStyle w:val="Odstavecseseznamem"/>
        <w:numPr>
          <w:ilvl w:val="0"/>
          <w:numId w:val="1"/>
        </w:numPr>
        <w:spacing w:after="160" w:line="259" w:lineRule="auto"/>
        <w:jc w:val="both"/>
        <w:rPr>
          <w:lang w:val="vi-VN"/>
        </w:rPr>
      </w:pPr>
      <w:r w:rsidRPr="0072225A">
        <w:rPr>
          <w:lang w:val="vi-VN"/>
        </w:rPr>
        <w:t xml:space="preserve">Các bạn có thể đến tư vấn khi cần giúp đỡ trong việc </w:t>
      </w:r>
      <w:r w:rsidRPr="0072225A">
        <w:rPr>
          <w:b/>
          <w:lang w:val="vi-VN"/>
        </w:rPr>
        <w:t>giải quyết các vấn đề liên quan tới việc học hành của con bạn</w:t>
      </w:r>
      <w:r w:rsidRPr="0072225A">
        <w:rPr>
          <w:lang w:val="vi-VN"/>
        </w:rPr>
        <w:t xml:space="preserve"> và trong việc đáp ứng được những yêu cầu của cuộc sống trong điều kiện văn hóa và cách sống khác. Có thể là những vấn đề liên quan tới học, giáo dục và quan hệ, tới việc đánh giá khả năng sẵn sàng để bắt đầu đến trường, tới lựa chọn chương trình học tiếp. Giáo viên chủ nhiệm của con bạn hoặc nhà tâm lý của trường / nhà sư phạm đặc biệt hoặc tư vấn giáo dục có thể giúp liên lạc với phòng tư vấn.</w:t>
      </w:r>
    </w:p>
    <w:p w:rsidR="00D70D66" w:rsidRPr="0072225A" w:rsidRDefault="00D70D66" w:rsidP="00D70D66">
      <w:pPr>
        <w:pStyle w:val="Odstavecseseznamem"/>
        <w:numPr>
          <w:ilvl w:val="0"/>
          <w:numId w:val="1"/>
        </w:numPr>
        <w:spacing w:after="160" w:line="259" w:lineRule="auto"/>
        <w:jc w:val="both"/>
        <w:rPr>
          <w:lang w:val="vi-VN"/>
        </w:rPr>
      </w:pPr>
      <w:r w:rsidRPr="0072225A">
        <w:rPr>
          <w:lang w:val="vi-VN"/>
        </w:rPr>
        <w:t xml:space="preserve">Trong </w:t>
      </w:r>
      <w:r w:rsidRPr="0072225A">
        <w:rPr>
          <w:b/>
          <w:lang w:val="vi-VN"/>
        </w:rPr>
        <w:t xml:space="preserve">lần tiếp xúc đầu </w:t>
      </w:r>
      <w:r w:rsidRPr="0072225A">
        <w:rPr>
          <w:lang w:val="vi-VN"/>
        </w:rPr>
        <w:t xml:space="preserve">chúng tôi sẽ hỏi về lý do đến cơ sở tư vấn ở trường. </w:t>
      </w:r>
    </w:p>
    <w:p w:rsidR="00D70D66" w:rsidRPr="0072225A" w:rsidRDefault="00D70D66" w:rsidP="00D70D66">
      <w:pPr>
        <w:pStyle w:val="Odstavecseseznamem"/>
        <w:numPr>
          <w:ilvl w:val="0"/>
          <w:numId w:val="1"/>
        </w:numPr>
        <w:spacing w:after="160" w:line="259" w:lineRule="auto"/>
        <w:jc w:val="both"/>
        <w:rPr>
          <w:lang w:val="vi-VN"/>
        </w:rPr>
      </w:pPr>
      <w:r w:rsidRPr="0072225A">
        <w:rPr>
          <w:lang w:val="vi-VN"/>
        </w:rPr>
        <w:t xml:space="preserve">Bạn có thể </w:t>
      </w:r>
      <w:r w:rsidRPr="0072225A">
        <w:rPr>
          <w:b/>
          <w:lang w:val="vi-VN"/>
        </w:rPr>
        <w:t xml:space="preserve">đặt </w:t>
      </w:r>
      <w:r w:rsidRPr="0072225A">
        <w:rPr>
          <w:lang w:val="vi-VN"/>
        </w:rPr>
        <w:t>đến phòng tư vấn trực tiếp, qua điện thoại hoặc thư điện tử.</w:t>
      </w:r>
    </w:p>
    <w:p w:rsidR="00D70D66" w:rsidRPr="0072225A" w:rsidRDefault="00D70D66" w:rsidP="00D70D66">
      <w:pPr>
        <w:pStyle w:val="Odstavecseseznamem"/>
        <w:numPr>
          <w:ilvl w:val="0"/>
          <w:numId w:val="1"/>
        </w:numPr>
        <w:spacing w:after="160" w:line="259" w:lineRule="auto"/>
        <w:jc w:val="both"/>
        <w:rPr>
          <w:lang w:val="vi-VN"/>
        </w:rPr>
      </w:pPr>
      <w:r w:rsidRPr="0072225A">
        <w:rPr>
          <w:lang w:val="vi-VN"/>
        </w:rPr>
        <w:t>Nếu bạn không nói tiếng Séc thì cần phải</w:t>
      </w:r>
      <w:r w:rsidRPr="0072225A">
        <w:rPr>
          <w:b/>
          <w:lang w:val="vi-VN"/>
        </w:rPr>
        <w:t xml:space="preserve"> thông báo cho cơ sở vấn ở trường là bạn cần có phiên dịch. </w:t>
      </w:r>
      <w:r w:rsidRPr="0072225A">
        <w:rPr>
          <w:lang w:val="vi-VN"/>
        </w:rPr>
        <w:t xml:space="preserve"> </w:t>
      </w:r>
    </w:p>
    <w:p w:rsidR="00D70D66" w:rsidRPr="0072225A" w:rsidRDefault="00D70D66" w:rsidP="00D70D66">
      <w:pPr>
        <w:pStyle w:val="Odstavecseseznamem"/>
        <w:numPr>
          <w:ilvl w:val="0"/>
          <w:numId w:val="1"/>
        </w:numPr>
        <w:spacing w:after="160" w:line="259" w:lineRule="auto"/>
        <w:jc w:val="both"/>
        <w:rPr>
          <w:lang w:val="vi-VN"/>
        </w:rPr>
      </w:pPr>
      <w:r w:rsidRPr="0072225A">
        <w:rPr>
          <w:lang w:val="vi-VN"/>
        </w:rPr>
        <w:t xml:space="preserve">Dịch vụ tư vấn được cung cấp với sự đồng ý đã được thông báo của khách, khách được thông báo về tất cả quy tắc liên quan tới dịch vụ tư vấn trước khi bắt đầu tư vấn.  </w:t>
      </w:r>
    </w:p>
    <w:p w:rsidR="00D70D66" w:rsidRPr="0072225A" w:rsidRDefault="00D70D66" w:rsidP="00D70D66">
      <w:pPr>
        <w:pStyle w:val="Odstavecseseznamem"/>
        <w:numPr>
          <w:ilvl w:val="0"/>
          <w:numId w:val="1"/>
        </w:numPr>
        <w:spacing w:after="160" w:line="259" w:lineRule="auto"/>
        <w:jc w:val="both"/>
        <w:rPr>
          <w:b/>
          <w:lang w:val="vi-VN"/>
        </w:rPr>
      </w:pPr>
      <w:r w:rsidRPr="0072225A">
        <w:rPr>
          <w:b/>
          <w:lang w:val="vi-VN"/>
        </w:rPr>
        <w:t xml:space="preserve">Buổi viếng thăm đầu </w:t>
      </w:r>
      <w:r w:rsidRPr="0072225A">
        <w:rPr>
          <w:lang w:val="vi-VN"/>
        </w:rPr>
        <w:t>tại phòng tư vấn sẽ bắt đầu với cha mẹ (đại diện pháp lý) và sau đó là với trẻ.</w:t>
      </w:r>
    </w:p>
    <w:p w:rsidR="00D70D66" w:rsidRPr="0072225A" w:rsidRDefault="00D70D66" w:rsidP="00D70D66">
      <w:pPr>
        <w:pStyle w:val="Odstavecseseznamem"/>
        <w:numPr>
          <w:ilvl w:val="0"/>
          <w:numId w:val="1"/>
        </w:numPr>
        <w:spacing w:after="160" w:line="259" w:lineRule="auto"/>
        <w:jc w:val="both"/>
        <w:rPr>
          <w:lang w:val="vi-VN"/>
        </w:rPr>
      </w:pPr>
      <w:r w:rsidRPr="0072225A">
        <w:rPr>
          <w:lang w:val="vi-VN"/>
        </w:rPr>
        <w:t xml:space="preserve">Với khách thành niên sẽ bắt đầu nói chuyện tại cơ sở vấn ở trường. </w:t>
      </w:r>
    </w:p>
    <w:p w:rsidR="00D70D66" w:rsidRPr="0072225A" w:rsidRDefault="00D70D66" w:rsidP="00D70D66">
      <w:pPr>
        <w:pStyle w:val="Odstavecseseznamem"/>
        <w:numPr>
          <w:ilvl w:val="0"/>
          <w:numId w:val="1"/>
        </w:numPr>
        <w:spacing w:after="160" w:line="259" w:lineRule="auto"/>
        <w:jc w:val="both"/>
        <w:rPr>
          <w:lang w:val="vi-VN"/>
        </w:rPr>
      </w:pPr>
      <w:r w:rsidRPr="0072225A">
        <w:rPr>
          <w:lang w:val="vi-VN"/>
        </w:rPr>
        <w:t xml:space="preserve">Chúng tôi khuyến cáo cho bạn về </w:t>
      </w:r>
      <w:r w:rsidRPr="0072225A">
        <w:rPr>
          <w:b/>
          <w:lang w:val="vi-VN"/>
        </w:rPr>
        <w:t xml:space="preserve">khả năng hỗ trợ </w:t>
      </w:r>
      <w:r w:rsidRPr="0072225A">
        <w:rPr>
          <w:lang w:val="vi-VN"/>
        </w:rPr>
        <w:t xml:space="preserve">trong dạy học và giáo dục con của bạn và trình cho bạn </w:t>
      </w:r>
      <w:r w:rsidRPr="0072225A">
        <w:rPr>
          <w:b/>
          <w:lang w:val="vi-VN"/>
        </w:rPr>
        <w:t xml:space="preserve">khả năng hợp tác </w:t>
      </w:r>
      <w:r w:rsidRPr="0072225A">
        <w:rPr>
          <w:lang w:val="vi-VN"/>
        </w:rPr>
        <w:t>cụ thể với phòng tư vấn hoặc với những nhà chuyên môn khác, với cơ sở tư vấn ở trường hoặc các tổ chức khác.</w:t>
      </w:r>
    </w:p>
    <w:p w:rsidR="00D70D66" w:rsidRPr="0072225A" w:rsidRDefault="00D70D66" w:rsidP="00D70D66">
      <w:pPr>
        <w:pStyle w:val="Odstavecseseznamem"/>
        <w:numPr>
          <w:ilvl w:val="0"/>
          <w:numId w:val="1"/>
        </w:numPr>
        <w:spacing w:after="160" w:line="259" w:lineRule="auto"/>
        <w:jc w:val="both"/>
        <w:rPr>
          <w:lang w:val="vi-VN"/>
        </w:rPr>
      </w:pPr>
      <w:r w:rsidRPr="0072225A">
        <w:rPr>
          <w:lang w:val="vi-VN"/>
        </w:rPr>
        <w:t xml:space="preserve">Trong buổi gặp đầu tiên tại cơ sở tư vấn ở trường bạn nên mang tới kết quả học tập hoặc đánh giá của các chuyên gia, bác sĩ, chuyên viên tâm lý v.v. </w:t>
      </w:r>
    </w:p>
    <w:p w:rsidR="00D70D66" w:rsidRPr="0072225A" w:rsidRDefault="00D70D66" w:rsidP="00D70D66">
      <w:pPr>
        <w:pStyle w:val="Odstavecseseznamem"/>
        <w:numPr>
          <w:ilvl w:val="0"/>
          <w:numId w:val="1"/>
        </w:numPr>
        <w:spacing w:after="160" w:line="259" w:lineRule="auto"/>
        <w:jc w:val="both"/>
        <w:rPr>
          <w:lang w:val="vi-VN"/>
        </w:rPr>
      </w:pPr>
      <w:r w:rsidRPr="0072225A">
        <w:rPr>
          <w:lang w:val="vi-VN"/>
        </w:rPr>
        <w:t>Các phòng tư vấn sẽ giúp đỡ tư vấn cho bạn, có thể sẽ cho bạn cả chăm sóc tư vấn sau đó, bạn sẽ được thông báo về tất cả các bước của phòng tư vấn thông qua sự đồng ý được thông báo.</w:t>
      </w:r>
    </w:p>
    <w:p w:rsidR="00D70D66" w:rsidRPr="0072225A" w:rsidRDefault="00D70D66" w:rsidP="00D70D66">
      <w:pPr>
        <w:pStyle w:val="Odstavecseseznamem"/>
        <w:numPr>
          <w:ilvl w:val="0"/>
          <w:numId w:val="1"/>
        </w:numPr>
        <w:spacing w:after="160" w:line="259" w:lineRule="auto"/>
        <w:jc w:val="both"/>
        <w:rPr>
          <w:lang w:val="vi-VN"/>
        </w:rPr>
      </w:pPr>
      <w:r w:rsidRPr="0072225A">
        <w:rPr>
          <w:lang w:val="vi-VN"/>
        </w:rPr>
        <w:t>Sử dụng dịch vụ của phòng tư vấn hoàn toàn là lựa chọn của khách. Trường hoặc cơ sở tư vấn ở trường cũng có thể khuyến cáo nên đến tư vấn.</w:t>
      </w:r>
    </w:p>
    <w:p w:rsidR="00D70D66" w:rsidRPr="0072225A" w:rsidRDefault="00D70D66" w:rsidP="00D70D66">
      <w:pPr>
        <w:jc w:val="center"/>
        <w:rPr>
          <w:b/>
          <w:lang w:val="vi-VN"/>
        </w:rPr>
      </w:pPr>
      <w:r w:rsidRPr="0072225A">
        <w:rPr>
          <w:b/>
          <w:lang w:val="vi-VN"/>
        </w:rPr>
        <w:t>Chúng tôi ở đây để giúp cho con bạn trong việc phát triển, đẩy mạnh khả năng và kỹ năng và đạt được kết quả tốt khi đi học tại trường Séc.</w:t>
      </w:r>
    </w:p>
    <w:p w:rsidR="00D70D66" w:rsidRPr="0072225A" w:rsidRDefault="00D70D66" w:rsidP="00D70D66">
      <w:pPr>
        <w:jc w:val="center"/>
        <w:rPr>
          <w:lang w:val="vi-VN"/>
        </w:rPr>
      </w:pPr>
    </w:p>
    <w:p w:rsidR="00D70D66" w:rsidRPr="0072225A" w:rsidRDefault="00D70D66" w:rsidP="00D70D66">
      <w:pPr>
        <w:jc w:val="center"/>
        <w:rPr>
          <w:lang w:val="vi-VN"/>
        </w:rPr>
      </w:pPr>
    </w:p>
    <w:p w:rsidR="00D70D66" w:rsidRPr="0072225A" w:rsidRDefault="00D70D66" w:rsidP="00D70D66">
      <w:pPr>
        <w:jc w:val="both"/>
        <w:rPr>
          <w:b/>
          <w:lang w:val="vi-VN"/>
        </w:rPr>
      </w:pPr>
      <w:r w:rsidRPr="0072225A">
        <w:rPr>
          <w:b/>
          <w:lang w:val="vi-VN"/>
        </w:rPr>
        <w:t xml:space="preserve">Liên lạc tới phòng tư vấn Sư phạm – tâm lý: </w:t>
      </w:r>
    </w:p>
    <w:p w:rsidR="00D70D66" w:rsidRPr="0072225A" w:rsidRDefault="00D70D66" w:rsidP="00D70D66">
      <w:pPr>
        <w:jc w:val="both"/>
        <w:rPr>
          <w:b/>
          <w:lang w:val="vi-VN"/>
        </w:rPr>
      </w:pPr>
    </w:p>
    <w:p w:rsidR="0072225A" w:rsidRPr="0072225A" w:rsidRDefault="0072225A" w:rsidP="00D70D66">
      <w:pPr>
        <w:jc w:val="both"/>
        <w:rPr>
          <w:b/>
          <w:lang w:val="vi-VN"/>
        </w:rPr>
      </w:pPr>
    </w:p>
    <w:p w:rsidR="00D70D66" w:rsidRPr="0072225A" w:rsidRDefault="00D70D66" w:rsidP="00D70D66">
      <w:pPr>
        <w:jc w:val="both"/>
        <w:rPr>
          <w:lang w:val="vi-VN"/>
        </w:rPr>
      </w:pPr>
      <w:r w:rsidRPr="0072225A">
        <w:rPr>
          <w:b/>
          <w:lang w:val="vi-VN"/>
        </w:rPr>
        <w:t>Đường dẫn đến danh sách các trường tại tỉnh dành cho giáo dục học sinh – người nước ngoài:</w:t>
      </w:r>
      <w:r w:rsidRPr="0072225A">
        <w:rPr>
          <w:u w:val="single"/>
          <w:lang w:val="vi-VN"/>
        </w:rPr>
        <w:t xml:space="preserve"> </w:t>
      </w:r>
    </w:p>
    <w:p w:rsidR="003A1ACD" w:rsidRPr="0072225A" w:rsidRDefault="00E6171D">
      <w:pPr>
        <w:rPr>
          <w:lang w:val="vi-VN"/>
        </w:rPr>
      </w:pPr>
      <w:bookmarkStart w:id="0" w:name="_GoBack"/>
      <w:bookmarkEnd w:id="0"/>
    </w:p>
    <w:p w:rsidR="0072225A" w:rsidRPr="0072225A" w:rsidRDefault="0072225A">
      <w:pPr>
        <w:rPr>
          <w:lang w:val="vi-VN"/>
        </w:rPr>
      </w:pPr>
    </w:p>
    <w:sectPr w:rsidR="0072225A" w:rsidRPr="0072225A" w:rsidSect="0072225A">
      <w:footerReference w:type="default" r:id="rId7"/>
      <w:pgSz w:w="11906" w:h="16838" w:code="9"/>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171D" w:rsidRDefault="00E6171D" w:rsidP="00D70D66">
      <w:r>
        <w:separator/>
      </w:r>
    </w:p>
  </w:endnote>
  <w:endnote w:type="continuationSeparator" w:id="0">
    <w:p w:rsidR="00E6171D" w:rsidRDefault="00E6171D" w:rsidP="00D70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ongolian Baiti">
    <w:panose1 w:val="03000500000000000000"/>
    <w:charset w:val="00"/>
    <w:family w:val="script"/>
    <w:pitch w:val="variable"/>
    <w:sig w:usb0="80000023" w:usb1="00000000" w:usb2="0002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ED0" w:rsidRDefault="00E6171D">
    <w:pPr>
      <w:pStyle w:val="Zpat"/>
      <w:jc w:val="center"/>
    </w:pPr>
  </w:p>
  <w:p w:rsidR="00566ED0" w:rsidRDefault="00D70D66">
    <w:pPr>
      <w:pStyle w:val="Zpat"/>
      <w:jc w:val="center"/>
    </w:pPr>
    <w:r>
      <w:fldChar w:fldCharType="begin"/>
    </w:r>
    <w:r>
      <w:instrText>PAGE   \* MERGEFORMAT</w:instrText>
    </w:r>
    <w:r>
      <w:fldChar w:fldCharType="separate"/>
    </w:r>
    <w:r w:rsidR="0072225A">
      <w:rPr>
        <w:noProof/>
      </w:rPr>
      <w:t>2</w:t>
    </w:r>
    <w:r>
      <w:fldChar w:fldCharType="end"/>
    </w:r>
  </w:p>
  <w:p w:rsidR="00566ED0" w:rsidRDefault="00E6171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171D" w:rsidRDefault="00E6171D" w:rsidP="00D70D66">
      <w:r>
        <w:separator/>
      </w:r>
    </w:p>
  </w:footnote>
  <w:footnote w:type="continuationSeparator" w:id="0">
    <w:p w:rsidR="00E6171D" w:rsidRDefault="00E6171D" w:rsidP="00D70D66">
      <w:r>
        <w:continuationSeparator/>
      </w:r>
    </w:p>
  </w:footnote>
  <w:footnote w:id="1">
    <w:p w:rsidR="00D70D66" w:rsidRPr="0072225A" w:rsidRDefault="00D70D66" w:rsidP="00D70D66">
      <w:pPr>
        <w:pStyle w:val="Textpoznpodarou"/>
        <w:rPr>
          <w:lang w:val="vi-VN"/>
        </w:rPr>
      </w:pPr>
      <w:r w:rsidRPr="0072225A">
        <w:rPr>
          <w:rStyle w:val="Znakapoznpodarou"/>
          <w:lang w:val="vi-VN"/>
        </w:rPr>
        <w:footnoteRef/>
      </w:r>
      <w:r w:rsidRPr="0072225A">
        <w:rPr>
          <w:lang w:val="vi-VN"/>
        </w:rPr>
        <w:t xml:space="preserve"> Quy định pháp lý: luật về giáo dục mẫu giáo, cơ sở, trung học và giáo dục khác số 561/2004 Sb. (luật giáo dục), hiện hành; thông tư về cung cấp dịch vụ tư vấn trong trường và trong các cơ sở tư vấn ở trường số 72/2005 hiện hành – xem thông tư số 197/2016; thông tư về giáo dục trẻ nhỏ, học sinh, sinh viên với những đòi hỏi giáo dục đặc biệt và trẻ nhỏ, học sinh và sinh viên có năng khiếu đặc biệt số 73/2005 – xem thông tư về giáo dục trẻ nhỏ, học sinh và sinh viên có năng khiếu đặc biệt số 27/2016 Sb. và những thông tư khác.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DC2466"/>
    <w:multiLevelType w:val="hybridMultilevel"/>
    <w:tmpl w:val="BEDA696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05D"/>
    <w:rsid w:val="0017205D"/>
    <w:rsid w:val="0072225A"/>
    <w:rsid w:val="00C561DC"/>
    <w:rsid w:val="00CF1F3E"/>
    <w:rsid w:val="00D70D66"/>
    <w:rsid w:val="00E6171D"/>
  </w:rsids>
  <m:mathPr>
    <m:mathFont m:val="Cambria Math"/>
    <m:brkBin m:val="before"/>
    <m:brkBinSub m:val="--"/>
    <m:smallFrac m:val="0"/>
    <m:dispDef/>
    <m:lMargin m:val="0"/>
    <m:rMargin m:val="0"/>
    <m:defJc m:val="centerGroup"/>
    <m:wrapIndent m:val="1440"/>
    <m:intLim m:val="subSup"/>
    <m:naryLim m:val="undOvr"/>
  </m:mathPr>
  <w:themeFontLang w:val="cs-CZ" w:bidi="mn-Mong-M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23AEDE-885C-429E-8392-467FF7DBA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70D66"/>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D70D66"/>
    <w:pPr>
      <w:tabs>
        <w:tab w:val="center" w:pos="4536"/>
        <w:tab w:val="right" w:pos="9072"/>
      </w:tabs>
    </w:pPr>
  </w:style>
  <w:style w:type="character" w:customStyle="1" w:styleId="ZpatChar">
    <w:name w:val="Zápatí Char"/>
    <w:basedOn w:val="Standardnpsmoodstavce"/>
    <w:link w:val="Zpat"/>
    <w:uiPriority w:val="99"/>
    <w:rsid w:val="00D70D66"/>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D70D66"/>
    <w:pPr>
      <w:ind w:left="720"/>
      <w:contextualSpacing/>
    </w:pPr>
  </w:style>
  <w:style w:type="paragraph" w:styleId="Textpoznpodarou">
    <w:name w:val="footnote text"/>
    <w:basedOn w:val="Normln"/>
    <w:link w:val="TextpoznpodarouChar"/>
    <w:uiPriority w:val="99"/>
    <w:unhideWhenUsed/>
    <w:rsid w:val="00D70D66"/>
    <w:rPr>
      <w:sz w:val="20"/>
      <w:szCs w:val="20"/>
    </w:rPr>
  </w:style>
  <w:style w:type="character" w:customStyle="1" w:styleId="TextpoznpodarouChar">
    <w:name w:val="Text pozn. pod čarou Char"/>
    <w:basedOn w:val="Standardnpsmoodstavce"/>
    <w:link w:val="Textpoznpodarou"/>
    <w:uiPriority w:val="99"/>
    <w:rsid w:val="00D70D66"/>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D70D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A0FEB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402</Words>
  <Characters>2377</Characters>
  <Application>Microsoft Office Word</Application>
  <DocSecurity>0</DocSecurity>
  <Lines>19</Lines>
  <Paragraphs>5</Paragraphs>
  <ScaleCrop>false</ScaleCrop>
  <Company/>
  <LinksUpToDate>false</LinksUpToDate>
  <CharactersWithSpaces>2774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Reneé Grenarová</dc:creator>
  <cp:keywords/>
  <dc:description/>
  <cp:lastModifiedBy>Durmeková Světlana</cp:lastModifiedBy>
  <cp:revision>3</cp:revision>
  <dcterms:created xsi:type="dcterms:W3CDTF">2017-06-30T19:24:00Z</dcterms:created>
  <dcterms:modified xsi:type="dcterms:W3CDTF">2018-01-31T11:18:00Z</dcterms:modified>
</cp:coreProperties>
</file>