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41" w:rsidRPr="00480241" w:rsidRDefault="00480241" w:rsidP="00750177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05186" w:rsidRPr="00480241" w:rsidRDefault="000B4EAA" w:rsidP="007501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241">
        <w:rPr>
          <w:rFonts w:ascii="Times New Roman" w:hAnsi="Times New Roman" w:cs="Times New Roman"/>
          <w:i/>
          <w:sz w:val="24"/>
          <w:szCs w:val="24"/>
        </w:rPr>
        <w:t xml:space="preserve">Jaké jsou právní možnosti v případě, kdy rodič nekoná v souladu se zájmem dítěte (např. pokud nedává souhlasy či žádosti o zařazení dítěte do speciální školy v případech, kdy je to </w:t>
      </w:r>
      <w:r w:rsidR="00D21F4C">
        <w:rPr>
          <w:rFonts w:ascii="Times New Roman" w:hAnsi="Times New Roman" w:cs="Times New Roman"/>
          <w:i/>
          <w:sz w:val="24"/>
          <w:szCs w:val="24"/>
        </w:rPr>
        <w:t>v souladu se zájmem dítěte a pro dítě nevhodnější</w:t>
      </w:r>
      <w:r w:rsidRPr="00480241">
        <w:rPr>
          <w:rFonts w:ascii="Times New Roman" w:hAnsi="Times New Roman" w:cs="Times New Roman"/>
          <w:i/>
          <w:sz w:val="24"/>
          <w:szCs w:val="24"/>
        </w:rPr>
        <w:t xml:space="preserve">)? </w:t>
      </w:r>
      <w:r w:rsidR="00D00F84">
        <w:rPr>
          <w:rFonts w:ascii="Times New Roman" w:hAnsi="Times New Roman" w:cs="Times New Roman"/>
          <w:i/>
          <w:sz w:val="24"/>
          <w:szCs w:val="24"/>
        </w:rPr>
        <w:t>Co dělat</w:t>
      </w:r>
      <w:r w:rsidR="00D21F4C">
        <w:rPr>
          <w:rFonts w:ascii="Times New Roman" w:hAnsi="Times New Roman" w:cs="Times New Roman"/>
          <w:i/>
          <w:sz w:val="24"/>
          <w:szCs w:val="24"/>
        </w:rPr>
        <w:t>,</w:t>
      </w:r>
      <w:r w:rsidR="00D00F84">
        <w:rPr>
          <w:rFonts w:ascii="Times New Roman" w:hAnsi="Times New Roman" w:cs="Times New Roman"/>
          <w:i/>
          <w:sz w:val="24"/>
          <w:szCs w:val="24"/>
        </w:rPr>
        <w:t xml:space="preserve"> pokud rodič nechce nechat dítě vyšetřit ŠPZ? </w:t>
      </w:r>
      <w:r w:rsidRPr="00480241">
        <w:rPr>
          <w:rFonts w:ascii="Times New Roman" w:hAnsi="Times New Roman" w:cs="Times New Roman"/>
          <w:i/>
          <w:sz w:val="24"/>
          <w:szCs w:val="24"/>
        </w:rPr>
        <w:t xml:space="preserve">Co jiného by mohlo udělat </w:t>
      </w:r>
      <w:r w:rsidR="00480241" w:rsidRPr="00480241">
        <w:rPr>
          <w:rFonts w:ascii="Times New Roman" w:hAnsi="Times New Roman" w:cs="Times New Roman"/>
          <w:i/>
          <w:sz w:val="24"/>
          <w:szCs w:val="24"/>
        </w:rPr>
        <w:t>ŠPZ</w:t>
      </w:r>
      <w:r w:rsidRPr="00480241">
        <w:rPr>
          <w:rFonts w:ascii="Times New Roman" w:hAnsi="Times New Roman" w:cs="Times New Roman"/>
          <w:i/>
          <w:sz w:val="24"/>
          <w:szCs w:val="24"/>
        </w:rPr>
        <w:t xml:space="preserve"> nebo škola než kontaktovat </w:t>
      </w:r>
      <w:r w:rsidR="00480241" w:rsidRPr="00480241">
        <w:rPr>
          <w:rFonts w:ascii="Times New Roman" w:hAnsi="Times New Roman" w:cs="Times New Roman"/>
          <w:i/>
          <w:sz w:val="24"/>
          <w:szCs w:val="24"/>
        </w:rPr>
        <w:t>OSPOD</w:t>
      </w:r>
      <w:r w:rsidRPr="00480241">
        <w:rPr>
          <w:rFonts w:ascii="Times New Roman" w:hAnsi="Times New Roman" w:cs="Times New Roman"/>
          <w:i/>
          <w:sz w:val="24"/>
          <w:szCs w:val="24"/>
        </w:rPr>
        <w:t>? Má možnost vyvolat nějaké řízení?</w:t>
      </w:r>
    </w:p>
    <w:p w:rsidR="00480241" w:rsidRPr="00480241" w:rsidRDefault="00480241" w:rsidP="004802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0241" w:rsidRPr="00480241" w:rsidRDefault="00480241" w:rsidP="00480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241">
        <w:rPr>
          <w:rFonts w:ascii="Times New Roman" w:hAnsi="Times New Roman" w:cs="Times New Roman"/>
          <w:b/>
          <w:sz w:val="24"/>
          <w:szCs w:val="24"/>
        </w:rPr>
        <w:t>I.</w:t>
      </w:r>
    </w:p>
    <w:p w:rsidR="00480241" w:rsidRPr="00480241" w:rsidRDefault="00480241" w:rsidP="00480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241">
        <w:rPr>
          <w:rFonts w:ascii="Times New Roman" w:hAnsi="Times New Roman" w:cs="Times New Roman"/>
          <w:b/>
          <w:sz w:val="24"/>
          <w:szCs w:val="24"/>
        </w:rPr>
        <w:t>Východiska</w:t>
      </w:r>
    </w:p>
    <w:p w:rsidR="005D541C" w:rsidRPr="00480241" w:rsidRDefault="005D541C" w:rsidP="007501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241">
        <w:rPr>
          <w:rFonts w:ascii="Times New Roman" w:hAnsi="Times New Roman" w:cs="Times New Roman"/>
          <w:sz w:val="24"/>
          <w:szCs w:val="24"/>
        </w:rPr>
        <w:t>§ 16 odst. 9 školského zákona:</w:t>
      </w:r>
    </w:p>
    <w:p w:rsidR="005D541C" w:rsidRPr="00480241" w:rsidRDefault="005D541C" w:rsidP="00082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241">
        <w:rPr>
          <w:rFonts w:ascii="Times New Roman" w:hAnsi="Times New Roman" w:cs="Times New Roman"/>
          <w:i/>
          <w:sz w:val="24"/>
          <w:szCs w:val="24"/>
        </w:rPr>
        <w:t>Pro děti, žáky a studenty s mentálním, tělesným, zrakovým nebo sluchovým postižením, závažnými vadami řeči, závažnými vývojovými poruchami učení, závažnými vývojovými poruchami chování, souběžným postižením více vadami nebo autismem lze zřizovat školy nebo ve školách třídy, oddělení a studijní skupiny. Zařadit do takové třídy, studijní skupiny nebo oddělení nebo přijmout do takové školy lze pouze dítě, žáka nebo studenta uvedené ve větě první, shledá-li školské poradenské zařízení, že vzhledem k povaze speciálních vzdělávacích potřeb dítěte, žáka nebo studenta nebo k průběhu a výsledkům dosavadního poskytování podpůrných opatření by samotná podpůrná opatření podle odstavce 2 nepostačovala k</w:t>
      </w:r>
      <w:r w:rsidR="00EB124F">
        <w:rPr>
          <w:rFonts w:ascii="Times New Roman" w:hAnsi="Times New Roman" w:cs="Times New Roman"/>
          <w:i/>
          <w:sz w:val="24"/>
          <w:szCs w:val="24"/>
        </w:rPr>
        <w:t> </w:t>
      </w:r>
      <w:r w:rsidRPr="00480241">
        <w:rPr>
          <w:rFonts w:ascii="Times New Roman" w:hAnsi="Times New Roman" w:cs="Times New Roman"/>
          <w:i/>
          <w:sz w:val="24"/>
          <w:szCs w:val="24"/>
        </w:rPr>
        <w:t>naplňování jeho vzdělávacích možností a k uplatnění jeho práva na vzdělávání</w:t>
      </w:r>
      <w:r w:rsidRPr="00480241">
        <w:rPr>
          <w:rFonts w:ascii="Times New Roman" w:hAnsi="Times New Roman" w:cs="Times New Roman"/>
          <w:b/>
          <w:i/>
          <w:sz w:val="24"/>
          <w:szCs w:val="24"/>
        </w:rPr>
        <w:t>. Podmínkou pro zařazení je písemná žádost</w:t>
      </w:r>
      <w:r w:rsidRPr="00480241">
        <w:rPr>
          <w:rFonts w:ascii="Times New Roman" w:hAnsi="Times New Roman" w:cs="Times New Roman"/>
          <w:i/>
          <w:sz w:val="24"/>
          <w:szCs w:val="24"/>
        </w:rPr>
        <w:t xml:space="preserve"> zletilého žáka nebo studenta nebo </w:t>
      </w:r>
      <w:r w:rsidRPr="00480241">
        <w:rPr>
          <w:rFonts w:ascii="Times New Roman" w:hAnsi="Times New Roman" w:cs="Times New Roman"/>
          <w:b/>
          <w:i/>
          <w:sz w:val="24"/>
          <w:szCs w:val="24"/>
        </w:rPr>
        <w:t>zákonného zástupce dítěte nebo žáka</w:t>
      </w:r>
      <w:r w:rsidRPr="00480241">
        <w:rPr>
          <w:rFonts w:ascii="Times New Roman" w:hAnsi="Times New Roman" w:cs="Times New Roman"/>
          <w:i/>
          <w:sz w:val="24"/>
          <w:szCs w:val="24"/>
        </w:rPr>
        <w:t>, doporučení školského poradenského zařízení a soulad tohoto postupu se zájmem dítěte, žáka nebo studenta.</w:t>
      </w:r>
    </w:p>
    <w:p w:rsidR="005E7A44" w:rsidRPr="00480241" w:rsidRDefault="005E7A44" w:rsidP="00480241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41">
        <w:rPr>
          <w:rFonts w:ascii="Times New Roman" w:hAnsi="Times New Roman" w:cs="Times New Roman"/>
          <w:sz w:val="24"/>
          <w:szCs w:val="24"/>
        </w:rPr>
        <w:t>Základním právním vztahem mezi rodičem a dítětem, definujícím jejich poměry, je vztah rodičovské odpovědnosti. Podle § 865 odst. 1 zákona č. 89/2012 Sb., občanský zákoník (dále jen „občanský zákoník“), rodičovská odpovědnost náleží stejně oběma rodičům. Má ji každý rodič, ledaže jí byl zbaven. Podle ust. § 875 odst. 1 občanského zákoníku rodičovskou odpovědnost vykonávají rodiče v souladu se zájmy dítěte.</w:t>
      </w:r>
      <w:r w:rsidR="0071186D" w:rsidRPr="00480241">
        <w:rPr>
          <w:rFonts w:ascii="Times New Roman" w:hAnsi="Times New Roman" w:cs="Times New Roman"/>
          <w:sz w:val="24"/>
          <w:szCs w:val="24"/>
        </w:rPr>
        <w:t xml:space="preserve"> Nejedná-li rodič v souladu se zájmy svého dítěte, porušuje svou základní povinnost dbát práv dítěte. Podle ust. § 855 odst. 2 občanského zákoníku je účelem povinností a práv k dítěti zajištění jeho morálního a hmotného prospěchu. </w:t>
      </w:r>
    </w:p>
    <w:p w:rsidR="005E7A44" w:rsidRPr="00480241" w:rsidRDefault="00D21F4C" w:rsidP="00480241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Ustanovení </w:t>
      </w:r>
      <w:r w:rsidR="0071186D" w:rsidRPr="00480241">
        <w:rPr>
          <w:rFonts w:ascii="Times New Roman" w:hAnsi="Times New Roman" w:cs="Times New Roman"/>
          <w:sz w:val="24"/>
          <w:szCs w:val="24"/>
        </w:rPr>
        <w:t>§ 858 občanského zákoníku stanoví: r</w:t>
      </w:r>
      <w:r w:rsidR="005E7A44" w:rsidRPr="00480241">
        <w:rPr>
          <w:rFonts w:ascii="Times New Roman" w:hAnsi="Times New Roman" w:cs="Times New Roman"/>
          <w:sz w:val="24"/>
          <w:szCs w:val="24"/>
        </w:rPr>
        <w:t>odičovská odpovědnost zahrnuje povinnosti a práva rodičů, která spočívají v péči o dítě, zahrnující zejména péči o jeho zdraví, jeho tělesný, citový, rozumový a mravní vývoj, v ochraně dítěte, v udržování osobního styku s dítětem, v zajišťování jeho výchovy a vzdělání, v určení místa jeho bydliště, v jeho zastupování a</w:t>
      </w:r>
      <w:r w:rsidR="00EB124F">
        <w:rPr>
          <w:rFonts w:ascii="Times New Roman" w:hAnsi="Times New Roman" w:cs="Times New Roman"/>
          <w:sz w:val="24"/>
          <w:szCs w:val="24"/>
        </w:rPr>
        <w:t> </w:t>
      </w:r>
      <w:r w:rsidR="005E7A44" w:rsidRPr="00480241">
        <w:rPr>
          <w:rFonts w:ascii="Times New Roman" w:hAnsi="Times New Roman" w:cs="Times New Roman"/>
          <w:sz w:val="24"/>
          <w:szCs w:val="24"/>
        </w:rPr>
        <w:t>spravování jeho jmění; vzniká narozením dítěte a zaniká, jakmile dítě nabude plné svéprávnosti. Trvání a rozsah rodičovské odpovědnosti může</w:t>
      </w:r>
      <w:r w:rsidR="0071186D" w:rsidRPr="00480241">
        <w:rPr>
          <w:rFonts w:ascii="Times New Roman" w:hAnsi="Times New Roman" w:cs="Times New Roman"/>
          <w:sz w:val="24"/>
          <w:szCs w:val="24"/>
        </w:rPr>
        <w:t xml:space="preserve"> změnit jen soud.</w:t>
      </w:r>
    </w:p>
    <w:p w:rsidR="00446157" w:rsidRPr="00480241" w:rsidRDefault="0071186D" w:rsidP="00480241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41">
        <w:rPr>
          <w:rFonts w:ascii="Times New Roman" w:hAnsi="Times New Roman" w:cs="Times New Roman"/>
          <w:sz w:val="24"/>
          <w:szCs w:val="24"/>
        </w:rPr>
        <w:lastRenderedPageBreak/>
        <w:t xml:space="preserve">Aby mohli rodiče své povinnosti plynoucí z rodičovské odpovědnosti vykonávat efektivně, jsou </w:t>
      </w:r>
      <w:r w:rsidR="00EB124F">
        <w:rPr>
          <w:rFonts w:ascii="Times New Roman" w:hAnsi="Times New Roman" w:cs="Times New Roman"/>
          <w:sz w:val="24"/>
          <w:szCs w:val="24"/>
        </w:rPr>
        <w:t>od</w:t>
      </w:r>
      <w:r w:rsidRPr="00480241">
        <w:rPr>
          <w:rFonts w:ascii="Times New Roman" w:hAnsi="Times New Roman" w:cs="Times New Roman"/>
          <w:sz w:val="24"/>
          <w:szCs w:val="24"/>
        </w:rPr>
        <w:t xml:space="preserve"> narození dítěte jeho zákonnými zástupci (§ 892 občanského zákoníku). Jako zákonní zástupci dítěte mají v době </w:t>
      </w:r>
      <w:r w:rsidR="00446157" w:rsidRPr="00480241">
        <w:rPr>
          <w:rFonts w:ascii="Times New Roman" w:hAnsi="Times New Roman" w:cs="Times New Roman"/>
          <w:sz w:val="24"/>
          <w:szCs w:val="24"/>
        </w:rPr>
        <w:t xml:space="preserve">jeho plnění základní školní docházky </w:t>
      </w:r>
      <w:r w:rsidRPr="00480241">
        <w:rPr>
          <w:rFonts w:ascii="Times New Roman" w:hAnsi="Times New Roman" w:cs="Times New Roman"/>
          <w:sz w:val="24"/>
          <w:szCs w:val="24"/>
        </w:rPr>
        <w:t>zvláštní práva a</w:t>
      </w:r>
      <w:r w:rsidR="00EB124F">
        <w:rPr>
          <w:rFonts w:ascii="Times New Roman" w:hAnsi="Times New Roman" w:cs="Times New Roman"/>
          <w:sz w:val="24"/>
          <w:szCs w:val="24"/>
        </w:rPr>
        <w:t> </w:t>
      </w:r>
      <w:r w:rsidRPr="00480241">
        <w:rPr>
          <w:rFonts w:ascii="Times New Roman" w:hAnsi="Times New Roman" w:cs="Times New Roman"/>
          <w:sz w:val="24"/>
          <w:szCs w:val="24"/>
        </w:rPr>
        <w:t>povinnosti plynoucí ze zákona č. 561/2004 Sb., o předškolním, základním, středním, vyšším odborném a jiném vzdělávání (školský zákon), ve znění pozdějších předpisů.</w:t>
      </w:r>
      <w:r w:rsidR="00446157" w:rsidRPr="00480241">
        <w:rPr>
          <w:rFonts w:ascii="Times New Roman" w:hAnsi="Times New Roman" w:cs="Times New Roman"/>
          <w:sz w:val="24"/>
          <w:szCs w:val="24"/>
        </w:rPr>
        <w:t xml:space="preserve"> Jako z</w:t>
      </w:r>
      <w:r w:rsidR="005E7A44" w:rsidRPr="00480241">
        <w:rPr>
          <w:rFonts w:ascii="Times New Roman" w:hAnsi="Times New Roman" w:cs="Times New Roman"/>
          <w:sz w:val="24"/>
          <w:szCs w:val="24"/>
        </w:rPr>
        <w:t>ákonní zástupci mají podle ust. § 21 odst. 2</w:t>
      </w:r>
      <w:r w:rsidR="00EB124F">
        <w:rPr>
          <w:rFonts w:ascii="Times New Roman" w:hAnsi="Times New Roman" w:cs="Times New Roman"/>
          <w:sz w:val="24"/>
          <w:szCs w:val="24"/>
        </w:rPr>
        <w:t xml:space="preserve"> školského zákona</w:t>
      </w:r>
      <w:r w:rsidR="005E7A44" w:rsidRPr="00480241">
        <w:rPr>
          <w:rFonts w:ascii="Times New Roman" w:hAnsi="Times New Roman" w:cs="Times New Roman"/>
          <w:sz w:val="24"/>
          <w:szCs w:val="24"/>
        </w:rPr>
        <w:t xml:space="preserve"> právo na informace </w:t>
      </w:r>
      <w:r w:rsidR="00446157" w:rsidRPr="00480241">
        <w:rPr>
          <w:rFonts w:ascii="Times New Roman" w:hAnsi="Times New Roman" w:cs="Times New Roman"/>
          <w:sz w:val="24"/>
          <w:szCs w:val="24"/>
        </w:rPr>
        <w:t>o</w:t>
      </w:r>
      <w:r w:rsidR="00EB124F">
        <w:rPr>
          <w:rFonts w:ascii="Times New Roman" w:hAnsi="Times New Roman" w:cs="Times New Roman"/>
          <w:sz w:val="24"/>
          <w:szCs w:val="24"/>
        </w:rPr>
        <w:t> </w:t>
      </w:r>
      <w:r w:rsidR="00446157" w:rsidRPr="00480241">
        <w:rPr>
          <w:rFonts w:ascii="Times New Roman" w:hAnsi="Times New Roman" w:cs="Times New Roman"/>
          <w:sz w:val="24"/>
          <w:szCs w:val="24"/>
        </w:rPr>
        <w:t xml:space="preserve">průběhu a výsledcích vzdělávání </w:t>
      </w:r>
      <w:r w:rsidR="005E7A44" w:rsidRPr="00480241">
        <w:rPr>
          <w:rFonts w:ascii="Times New Roman" w:hAnsi="Times New Roman" w:cs="Times New Roman"/>
          <w:sz w:val="24"/>
          <w:szCs w:val="24"/>
        </w:rPr>
        <w:t>a poradenskou pomoc školy. Tomuto právu odpovídá povinnost školy zákonným zástupcům informace</w:t>
      </w:r>
      <w:r w:rsidR="00446157" w:rsidRPr="00480241">
        <w:rPr>
          <w:rFonts w:ascii="Times New Roman" w:hAnsi="Times New Roman" w:cs="Times New Roman"/>
          <w:sz w:val="24"/>
          <w:szCs w:val="24"/>
        </w:rPr>
        <w:t xml:space="preserve"> a poradenskou pomoc poskytnout.</w:t>
      </w:r>
    </w:p>
    <w:p w:rsidR="00480241" w:rsidRDefault="00480241" w:rsidP="00480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80241">
        <w:rPr>
          <w:rFonts w:ascii="Times New Roman" w:hAnsi="Times New Roman" w:cs="Times New Roman"/>
          <w:b/>
          <w:sz w:val="24"/>
          <w:szCs w:val="24"/>
        </w:rPr>
        <w:t>I.</w:t>
      </w:r>
    </w:p>
    <w:p w:rsidR="00480241" w:rsidRPr="00480241" w:rsidRDefault="00480241" w:rsidP="0048024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Zapojení školy</w:t>
      </w:r>
    </w:p>
    <w:p w:rsidR="00EA4E1C" w:rsidRPr="00480241" w:rsidRDefault="00EA4E1C" w:rsidP="00480241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41">
        <w:rPr>
          <w:rFonts w:ascii="Times New Roman" w:hAnsi="Times New Roman" w:cs="Times New Roman"/>
          <w:sz w:val="24"/>
          <w:szCs w:val="24"/>
        </w:rPr>
        <w:t>Brání-li rodiče svou činností nebo nečinností řádnému poskytování vzdělání a jednají-li tak v rozporu se zájmy dítěte, ředitel školy je podle ust. § 22 odst. 3 písm. b) školského zákona vyzve, aby se osobně zúčastnili projednání této záležitosti. Zákonní zástupci jsou povinni se tohoto projednání zúčastnit. Na tomto projednání škola podrobně a citlivě informuje rodiče o jejich právech a povinnostech, o tom, že se postupuje v nejlepším zájmu dítěte a</w:t>
      </w:r>
      <w:r w:rsidR="00EB124F">
        <w:rPr>
          <w:rFonts w:ascii="Times New Roman" w:hAnsi="Times New Roman" w:cs="Times New Roman"/>
          <w:sz w:val="24"/>
          <w:szCs w:val="24"/>
        </w:rPr>
        <w:t> </w:t>
      </w:r>
      <w:r w:rsidRPr="00480241">
        <w:rPr>
          <w:rFonts w:ascii="Times New Roman" w:hAnsi="Times New Roman" w:cs="Times New Roman"/>
          <w:sz w:val="24"/>
          <w:szCs w:val="24"/>
        </w:rPr>
        <w:t>o</w:t>
      </w:r>
      <w:r w:rsidR="00EB124F">
        <w:rPr>
          <w:rFonts w:ascii="Times New Roman" w:hAnsi="Times New Roman" w:cs="Times New Roman"/>
          <w:sz w:val="24"/>
          <w:szCs w:val="24"/>
        </w:rPr>
        <w:t> </w:t>
      </w:r>
      <w:r w:rsidRPr="00480241">
        <w:rPr>
          <w:rFonts w:ascii="Times New Roman" w:hAnsi="Times New Roman" w:cs="Times New Roman"/>
          <w:sz w:val="24"/>
          <w:szCs w:val="24"/>
        </w:rPr>
        <w:t>dalších nezbytných skutečnostech, jako je například možnost návštěvy školského poradenského zařízení (dále jen „ŠPZ“).</w:t>
      </w:r>
    </w:p>
    <w:p w:rsidR="00480241" w:rsidRDefault="00480241" w:rsidP="00480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8024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80241">
        <w:rPr>
          <w:rFonts w:ascii="Times New Roman" w:hAnsi="Times New Roman" w:cs="Times New Roman"/>
          <w:b/>
          <w:sz w:val="24"/>
          <w:szCs w:val="24"/>
        </w:rPr>
        <w:t>.</w:t>
      </w:r>
    </w:p>
    <w:p w:rsidR="00480241" w:rsidRPr="00480241" w:rsidRDefault="00480241" w:rsidP="0048024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Zapojení školského poradenského zařízení</w:t>
      </w:r>
    </w:p>
    <w:p w:rsidR="00254CD2" w:rsidRDefault="00EA4E1C" w:rsidP="0048024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41">
        <w:rPr>
          <w:rFonts w:ascii="Times New Roman" w:hAnsi="Times New Roman" w:cs="Times New Roman"/>
          <w:sz w:val="24"/>
          <w:szCs w:val="24"/>
        </w:rPr>
        <w:t xml:space="preserve">V souladu s § 1 odst. 5 vyhlášky č. 72/2005 Sb., o poskytování poradenských služeb ve školách a školských poradenských zařízeních, vydává ŠPZ na základě vyšetření dítěte tzv. „doporučení“. </w:t>
      </w:r>
      <w:r w:rsidR="00446157" w:rsidRPr="00480241">
        <w:rPr>
          <w:rFonts w:ascii="Times New Roman" w:hAnsi="Times New Roman" w:cs="Times New Roman"/>
          <w:sz w:val="24"/>
          <w:szCs w:val="24"/>
        </w:rPr>
        <w:t>Doporučení ŠPZ se vydávají a podpůrná opatření se poskytují vždy v</w:t>
      </w:r>
      <w:r w:rsidR="00A37328">
        <w:rPr>
          <w:rFonts w:ascii="Times New Roman" w:hAnsi="Times New Roman" w:cs="Times New Roman"/>
          <w:sz w:val="24"/>
          <w:szCs w:val="24"/>
        </w:rPr>
        <w:t> </w:t>
      </w:r>
      <w:r w:rsidR="00446157" w:rsidRPr="00480241">
        <w:rPr>
          <w:rFonts w:ascii="Times New Roman" w:hAnsi="Times New Roman" w:cs="Times New Roman"/>
          <w:sz w:val="24"/>
          <w:szCs w:val="24"/>
        </w:rPr>
        <w:t xml:space="preserve">nejlepším zájmu dítěte, za účelem zajištění jeho práva na vzdělávání odpovídajícího jeho vzdělávacím potřebám a možnostem podle ust. § 16 odst. 6 školského zákona. Pokud rodiče odmítají spolupracovat se školou nebo ŠPZ, </w:t>
      </w:r>
      <w:r w:rsidR="00F6148E" w:rsidRPr="00480241">
        <w:rPr>
          <w:rFonts w:ascii="Times New Roman" w:hAnsi="Times New Roman" w:cs="Times New Roman"/>
          <w:sz w:val="24"/>
          <w:szCs w:val="24"/>
        </w:rPr>
        <w:t xml:space="preserve">a to i přesto, že je k naplnění jeho vzdělávacích potřeb nezbytné využití podpůrných opatření, </w:t>
      </w:r>
      <w:r w:rsidR="00446157" w:rsidRPr="00480241">
        <w:rPr>
          <w:rFonts w:ascii="Times New Roman" w:hAnsi="Times New Roman" w:cs="Times New Roman"/>
          <w:sz w:val="24"/>
          <w:szCs w:val="24"/>
        </w:rPr>
        <w:t>znemožňují tím naplnění práva dítěte na vzdělávání a neplní své povinnosti plynoucí z rodičovské odpovědnosti.</w:t>
      </w:r>
      <w:r w:rsidR="00F6148E" w:rsidRPr="00480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CD2" w:rsidRPr="00480641" w:rsidRDefault="00254CD2" w:rsidP="0048064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Neochota se školou spolupracovat se může projevit i tím, že rodič z nějakého důvodu navzdory doporučení učitele nebo ředitele odmítne dítě nechat vyšetřit v pedagogicko-psychologické poradně. P</w:t>
      </w:r>
      <w:r w:rsidR="00CC4679">
        <w:rPr>
          <w:rFonts w:ascii="Times New Roman" w:hAnsi="Times New Roman" w:cs="Times New Roman"/>
          <w:sz w:val="24"/>
          <w:szCs w:val="24"/>
        </w:rPr>
        <w:t>ro nastavení podpůrných opatření i p</w:t>
      </w:r>
      <w:r>
        <w:rPr>
          <w:rFonts w:ascii="Times New Roman" w:hAnsi="Times New Roman" w:cs="Times New Roman"/>
          <w:sz w:val="24"/>
          <w:szCs w:val="24"/>
        </w:rPr>
        <w:t xml:space="preserve">ro zařazení dítěte podle § 16 odst. 9 školského zákona je přitom doporučení poradny nezbytné. V takovém případě </w:t>
      </w:r>
      <w:r w:rsidR="002A491D">
        <w:rPr>
          <w:rFonts w:ascii="Times New Roman" w:hAnsi="Times New Roman" w:cs="Times New Roman"/>
          <w:sz w:val="24"/>
          <w:szCs w:val="24"/>
        </w:rPr>
        <w:t xml:space="preserve">počítá </w:t>
      </w:r>
      <w:r w:rsidR="00492B8F">
        <w:rPr>
          <w:rFonts w:ascii="Times New Roman" w:hAnsi="Times New Roman" w:cs="Times New Roman"/>
          <w:sz w:val="24"/>
          <w:szCs w:val="24"/>
        </w:rPr>
        <w:t>ust. § 16a</w:t>
      </w:r>
      <w:r w:rsidR="000B21CF">
        <w:rPr>
          <w:rFonts w:ascii="Times New Roman" w:hAnsi="Times New Roman" w:cs="Times New Roman"/>
          <w:sz w:val="24"/>
          <w:szCs w:val="24"/>
        </w:rPr>
        <w:t xml:space="preserve"> odst. 4</w:t>
      </w:r>
      <w:r w:rsidR="00492B8F">
        <w:rPr>
          <w:rFonts w:ascii="Times New Roman" w:hAnsi="Times New Roman" w:cs="Times New Roman"/>
          <w:sz w:val="24"/>
          <w:szCs w:val="24"/>
        </w:rPr>
        <w:t xml:space="preserve"> školského zákona ve znění účinném od 1. 9. 2016 </w:t>
      </w:r>
      <w:r w:rsidR="002A491D">
        <w:rPr>
          <w:rFonts w:ascii="Times New Roman" w:hAnsi="Times New Roman" w:cs="Times New Roman"/>
          <w:sz w:val="24"/>
          <w:szCs w:val="24"/>
        </w:rPr>
        <w:t xml:space="preserve">s možností </w:t>
      </w:r>
      <w:r w:rsidR="002C30D9">
        <w:rPr>
          <w:rFonts w:ascii="Times New Roman" w:hAnsi="Times New Roman" w:cs="Times New Roman"/>
          <w:sz w:val="24"/>
          <w:szCs w:val="24"/>
        </w:rPr>
        <w:t xml:space="preserve">přimět </w:t>
      </w:r>
      <w:r w:rsidR="002A491D">
        <w:rPr>
          <w:rFonts w:ascii="Times New Roman" w:hAnsi="Times New Roman" w:cs="Times New Roman"/>
          <w:sz w:val="24"/>
          <w:szCs w:val="24"/>
        </w:rPr>
        <w:t xml:space="preserve">dítě </w:t>
      </w:r>
      <w:r w:rsidR="002A491D" w:rsidRPr="000B21CF">
        <w:rPr>
          <w:rFonts w:ascii="Times New Roman" w:hAnsi="Times New Roman" w:cs="Times New Roman"/>
          <w:sz w:val="24"/>
          <w:szCs w:val="24"/>
        </w:rPr>
        <w:t>nebo</w:t>
      </w:r>
      <w:r w:rsidR="002A491D">
        <w:rPr>
          <w:rFonts w:ascii="Times New Roman" w:hAnsi="Times New Roman" w:cs="Times New Roman"/>
          <w:sz w:val="24"/>
          <w:szCs w:val="24"/>
        </w:rPr>
        <w:t xml:space="preserve"> zákonného zástupce k využití poradenské pomoci na základě rozhodnutí orgánu veřejné moci.</w:t>
      </w:r>
      <w:r w:rsidR="00266272">
        <w:rPr>
          <w:rFonts w:ascii="Times New Roman" w:hAnsi="Times New Roman" w:cs="Times New Roman"/>
          <w:sz w:val="24"/>
          <w:szCs w:val="24"/>
        </w:rPr>
        <w:t xml:space="preserve"> Tímto orgánem může být nejenom soud, vykonávající tzv. „péči soudu o nezletilé“ podle zákona </w:t>
      </w:r>
      <w:r w:rsidR="00CC4679" w:rsidRPr="00AF120C">
        <w:rPr>
          <w:rFonts w:ascii="Times New Roman" w:hAnsi="Times New Roman" w:cs="Times New Roman"/>
          <w:sz w:val="24"/>
          <w:szCs w:val="24"/>
        </w:rPr>
        <w:t>č. 292/2013</w:t>
      </w:r>
      <w:r w:rsidR="00CC4679">
        <w:rPr>
          <w:rFonts w:ascii="Times New Roman" w:hAnsi="Times New Roman" w:cs="Times New Roman"/>
          <w:sz w:val="24"/>
          <w:szCs w:val="24"/>
        </w:rPr>
        <w:t xml:space="preserve"> Sb., </w:t>
      </w:r>
      <w:r w:rsidR="00266272">
        <w:rPr>
          <w:rFonts w:ascii="Times New Roman" w:hAnsi="Times New Roman" w:cs="Times New Roman"/>
          <w:sz w:val="24"/>
          <w:szCs w:val="24"/>
        </w:rPr>
        <w:t>o zvlá</w:t>
      </w:r>
      <w:r w:rsidR="00DE4FA9">
        <w:rPr>
          <w:rFonts w:ascii="Times New Roman" w:hAnsi="Times New Roman" w:cs="Times New Roman"/>
          <w:sz w:val="24"/>
          <w:szCs w:val="24"/>
        </w:rPr>
        <w:t>štních řízeních soudních, ale i </w:t>
      </w:r>
      <w:r w:rsidR="00266272">
        <w:rPr>
          <w:rFonts w:ascii="Times New Roman" w:hAnsi="Times New Roman" w:cs="Times New Roman"/>
          <w:sz w:val="24"/>
          <w:szCs w:val="24"/>
        </w:rPr>
        <w:t xml:space="preserve">orgán sociálně-právní ochrany dětí (§ 12 odst. 1 písm. a) </w:t>
      </w:r>
      <w:r w:rsidR="00DE4FA9">
        <w:rPr>
          <w:rFonts w:ascii="Times New Roman" w:hAnsi="Times New Roman" w:cs="Times New Roman"/>
          <w:sz w:val="24"/>
          <w:szCs w:val="24"/>
        </w:rPr>
        <w:t>zákona č. 359/1999 Sb., o </w:t>
      </w:r>
      <w:r w:rsidR="00BE2008" w:rsidRPr="00480241">
        <w:rPr>
          <w:rFonts w:ascii="Times New Roman" w:hAnsi="Times New Roman" w:cs="Times New Roman"/>
          <w:sz w:val="24"/>
          <w:szCs w:val="24"/>
        </w:rPr>
        <w:t>sociálně-právní ochraně dětí, ve znění pozdějších předpisů (dále jen „ZSPOD“)</w:t>
      </w:r>
      <w:r w:rsidR="00266272">
        <w:rPr>
          <w:rFonts w:ascii="Times New Roman" w:hAnsi="Times New Roman" w:cs="Times New Roman"/>
          <w:sz w:val="24"/>
          <w:szCs w:val="24"/>
        </w:rPr>
        <w:t>).</w:t>
      </w:r>
      <w:r w:rsidR="002A491D">
        <w:rPr>
          <w:rFonts w:ascii="Times New Roman" w:hAnsi="Times New Roman" w:cs="Times New Roman"/>
          <w:sz w:val="24"/>
          <w:szCs w:val="24"/>
        </w:rPr>
        <w:t xml:space="preserve"> </w:t>
      </w:r>
      <w:r w:rsidR="00480641">
        <w:rPr>
          <w:rFonts w:ascii="Times New Roman" w:hAnsi="Times New Roman" w:cs="Times New Roman"/>
          <w:sz w:val="24"/>
          <w:szCs w:val="24"/>
        </w:rPr>
        <w:t>Povinnost absolvovat vyšetření je tak možné uložit nejen dítěti</w:t>
      </w:r>
      <w:r w:rsidR="002A491D">
        <w:rPr>
          <w:rFonts w:ascii="Times New Roman" w:hAnsi="Times New Roman" w:cs="Times New Roman"/>
          <w:sz w:val="24"/>
          <w:szCs w:val="24"/>
        </w:rPr>
        <w:t>, jehož zákonný zástupce s vyšetřením nesouhl</w:t>
      </w:r>
      <w:r w:rsidR="00480641">
        <w:rPr>
          <w:rFonts w:ascii="Times New Roman" w:hAnsi="Times New Roman" w:cs="Times New Roman"/>
          <w:sz w:val="24"/>
          <w:szCs w:val="24"/>
        </w:rPr>
        <w:t xml:space="preserve">así, </w:t>
      </w:r>
      <w:r w:rsidR="00480641">
        <w:rPr>
          <w:rFonts w:ascii="Times New Roman" w:hAnsi="Times New Roman" w:cs="Times New Roman"/>
          <w:sz w:val="24"/>
          <w:szCs w:val="24"/>
        </w:rPr>
        <w:lastRenderedPageBreak/>
        <w:t>ale</w:t>
      </w:r>
      <w:r w:rsidR="00CC4679">
        <w:rPr>
          <w:rFonts w:ascii="Times New Roman" w:hAnsi="Times New Roman" w:cs="Times New Roman"/>
          <w:sz w:val="24"/>
          <w:szCs w:val="24"/>
        </w:rPr>
        <w:t> </w:t>
      </w:r>
      <w:r w:rsidR="00480641">
        <w:rPr>
          <w:rFonts w:ascii="Times New Roman" w:hAnsi="Times New Roman" w:cs="Times New Roman"/>
          <w:sz w:val="24"/>
          <w:szCs w:val="24"/>
        </w:rPr>
        <w:t>i</w:t>
      </w:r>
      <w:r w:rsidR="00CC4679">
        <w:rPr>
          <w:rFonts w:ascii="Times New Roman" w:hAnsi="Times New Roman" w:cs="Times New Roman"/>
          <w:sz w:val="24"/>
          <w:szCs w:val="24"/>
        </w:rPr>
        <w:t> </w:t>
      </w:r>
      <w:r w:rsidR="00480641">
        <w:rPr>
          <w:rFonts w:ascii="Times New Roman" w:hAnsi="Times New Roman" w:cs="Times New Roman"/>
          <w:sz w:val="24"/>
          <w:szCs w:val="24"/>
        </w:rPr>
        <w:t xml:space="preserve">samotnému zákonnému zástupci. Takový postup může být výhodný </w:t>
      </w:r>
      <w:r w:rsidR="00277BD2">
        <w:rPr>
          <w:rFonts w:ascii="Times New Roman" w:hAnsi="Times New Roman" w:cs="Times New Roman"/>
          <w:sz w:val="24"/>
          <w:szCs w:val="24"/>
        </w:rPr>
        <w:t xml:space="preserve">především </w:t>
      </w:r>
      <w:r w:rsidR="00480641">
        <w:rPr>
          <w:rFonts w:ascii="Times New Roman" w:hAnsi="Times New Roman" w:cs="Times New Roman"/>
          <w:sz w:val="24"/>
          <w:szCs w:val="24"/>
        </w:rPr>
        <w:t>za předpokladu, že zákonný zástupce své rozhodnutí nesvolit ke speciálnímu vzdělávání</w:t>
      </w:r>
      <w:r w:rsidR="00277BD2">
        <w:rPr>
          <w:rFonts w:ascii="Times New Roman" w:hAnsi="Times New Roman" w:cs="Times New Roman"/>
          <w:sz w:val="24"/>
          <w:szCs w:val="24"/>
        </w:rPr>
        <w:t xml:space="preserve"> dítěte pravděpodobně zakládá na racionálně neopodstatnitelných důvodech</w:t>
      </w:r>
      <w:r w:rsidR="002A491D" w:rsidRPr="00480641">
        <w:rPr>
          <w:rFonts w:ascii="Times New Roman" w:hAnsi="Times New Roman" w:cs="Times New Roman"/>
          <w:sz w:val="24"/>
          <w:szCs w:val="24"/>
        </w:rPr>
        <w:t>.</w:t>
      </w:r>
      <w:r w:rsidR="00DD378B" w:rsidRPr="00480641">
        <w:rPr>
          <w:rFonts w:ascii="Times New Roman" w:hAnsi="Times New Roman" w:cs="Times New Roman"/>
          <w:sz w:val="24"/>
          <w:szCs w:val="24"/>
        </w:rPr>
        <w:t xml:space="preserve"> Vydané doporučení se poté roze</w:t>
      </w:r>
      <w:r w:rsidR="000B21CF" w:rsidRPr="00480641">
        <w:rPr>
          <w:rFonts w:ascii="Times New Roman" w:hAnsi="Times New Roman" w:cs="Times New Roman"/>
          <w:sz w:val="24"/>
          <w:szCs w:val="24"/>
        </w:rPr>
        <w:t>šle orgánu veřejné moci, který vyšetření nařídil, příp. orgánu sociálně-právní ochrany dětí, jestliže o to požádal (</w:t>
      </w:r>
      <w:r w:rsidR="00DD378B" w:rsidRPr="00480641">
        <w:rPr>
          <w:rFonts w:ascii="Times New Roman" w:hAnsi="Times New Roman" w:cs="Times New Roman"/>
          <w:sz w:val="24"/>
          <w:szCs w:val="24"/>
        </w:rPr>
        <w:t xml:space="preserve">citovaný </w:t>
      </w:r>
      <w:r w:rsidR="000B21CF" w:rsidRPr="00480641">
        <w:rPr>
          <w:rFonts w:ascii="Times New Roman" w:hAnsi="Times New Roman" w:cs="Times New Roman"/>
          <w:sz w:val="24"/>
          <w:szCs w:val="24"/>
        </w:rPr>
        <w:t>§ 16a odst. 4).</w:t>
      </w:r>
    </w:p>
    <w:p w:rsidR="00EA4E1C" w:rsidRPr="00480241" w:rsidRDefault="00F6148E" w:rsidP="0048024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41">
        <w:rPr>
          <w:rFonts w:ascii="Times New Roman" w:hAnsi="Times New Roman" w:cs="Times New Roman"/>
          <w:sz w:val="24"/>
          <w:szCs w:val="24"/>
        </w:rPr>
        <w:t>S ohledem na princip subsidiarity je nutné trvat na tom, aby</w:t>
      </w:r>
      <w:r w:rsidR="002E54F2" w:rsidRPr="00480241">
        <w:rPr>
          <w:rFonts w:ascii="Times New Roman" w:hAnsi="Times New Roman" w:cs="Times New Roman"/>
          <w:sz w:val="24"/>
          <w:szCs w:val="24"/>
        </w:rPr>
        <w:t xml:space="preserve"> školy vynaložily náležité úsilí v řešení problému ještě na této úrovni, využívaly co nejmírnější opatření</w:t>
      </w:r>
      <w:r w:rsidR="002C30D9">
        <w:rPr>
          <w:rFonts w:ascii="Times New Roman" w:hAnsi="Times New Roman" w:cs="Times New Roman"/>
          <w:sz w:val="24"/>
          <w:szCs w:val="24"/>
        </w:rPr>
        <w:t>,</w:t>
      </w:r>
      <w:r w:rsidR="002E54F2" w:rsidRPr="00480241">
        <w:rPr>
          <w:rFonts w:ascii="Times New Roman" w:hAnsi="Times New Roman" w:cs="Times New Roman"/>
          <w:sz w:val="24"/>
          <w:szCs w:val="24"/>
        </w:rPr>
        <w:t xml:space="preserve"> a na ostatní orgány se obracely až tehdy, nemohl</w:t>
      </w:r>
      <w:r w:rsidR="00686F37">
        <w:rPr>
          <w:rFonts w:ascii="Times New Roman" w:hAnsi="Times New Roman" w:cs="Times New Roman"/>
          <w:sz w:val="24"/>
          <w:szCs w:val="24"/>
        </w:rPr>
        <w:t>a</w:t>
      </w:r>
      <w:r w:rsidR="002E54F2" w:rsidRPr="00480241">
        <w:rPr>
          <w:rFonts w:ascii="Times New Roman" w:hAnsi="Times New Roman" w:cs="Times New Roman"/>
          <w:sz w:val="24"/>
          <w:szCs w:val="24"/>
        </w:rPr>
        <w:t>-l</w:t>
      </w:r>
      <w:r w:rsidR="007D414A">
        <w:rPr>
          <w:rFonts w:ascii="Times New Roman" w:hAnsi="Times New Roman" w:cs="Times New Roman"/>
          <w:sz w:val="24"/>
          <w:szCs w:val="24"/>
        </w:rPr>
        <w:t>i</w:t>
      </w:r>
      <w:r w:rsidR="002E54F2" w:rsidRPr="00480241">
        <w:rPr>
          <w:rFonts w:ascii="Times New Roman" w:hAnsi="Times New Roman" w:cs="Times New Roman"/>
          <w:sz w:val="24"/>
          <w:szCs w:val="24"/>
        </w:rPr>
        <w:t xml:space="preserve"> být </w:t>
      </w:r>
      <w:r w:rsidR="00686F37">
        <w:rPr>
          <w:rFonts w:ascii="Times New Roman" w:hAnsi="Times New Roman" w:cs="Times New Roman"/>
          <w:sz w:val="24"/>
          <w:szCs w:val="24"/>
        </w:rPr>
        <w:t xml:space="preserve">situace </w:t>
      </w:r>
      <w:r w:rsidR="002E54F2" w:rsidRPr="00480241">
        <w:rPr>
          <w:rFonts w:ascii="Times New Roman" w:hAnsi="Times New Roman" w:cs="Times New Roman"/>
          <w:sz w:val="24"/>
          <w:szCs w:val="24"/>
        </w:rPr>
        <w:t>vyřešen</w:t>
      </w:r>
      <w:r w:rsidR="00686F37">
        <w:rPr>
          <w:rFonts w:ascii="Times New Roman" w:hAnsi="Times New Roman" w:cs="Times New Roman"/>
          <w:sz w:val="24"/>
          <w:szCs w:val="24"/>
        </w:rPr>
        <w:t>a</w:t>
      </w:r>
      <w:r w:rsidR="002E54F2" w:rsidRPr="00480241">
        <w:rPr>
          <w:rFonts w:ascii="Times New Roman" w:hAnsi="Times New Roman" w:cs="Times New Roman"/>
          <w:sz w:val="24"/>
          <w:szCs w:val="24"/>
        </w:rPr>
        <w:t xml:space="preserve"> </w:t>
      </w:r>
      <w:r w:rsidR="006E73A2">
        <w:rPr>
          <w:rFonts w:ascii="Times New Roman" w:hAnsi="Times New Roman" w:cs="Times New Roman"/>
          <w:sz w:val="24"/>
          <w:szCs w:val="24"/>
        </w:rPr>
        <w:t>méně invazivním způsobem</w:t>
      </w:r>
      <w:r w:rsidR="002E54F2" w:rsidRPr="004802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6148E" w:rsidRPr="00480241" w:rsidRDefault="006E73A2" w:rsidP="0048024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trvající nespolupráce ze strany rodičů</w:t>
      </w:r>
      <w:r w:rsidR="002E54F2" w:rsidRPr="00480241">
        <w:rPr>
          <w:rFonts w:ascii="Times New Roman" w:hAnsi="Times New Roman" w:cs="Times New Roman"/>
          <w:sz w:val="24"/>
          <w:szCs w:val="24"/>
        </w:rPr>
        <w:t xml:space="preserve"> jsou školy a školská zařízení p</w:t>
      </w:r>
      <w:r w:rsidR="00DE4FA9">
        <w:rPr>
          <w:rFonts w:ascii="Times New Roman" w:hAnsi="Times New Roman" w:cs="Times New Roman"/>
          <w:sz w:val="24"/>
          <w:szCs w:val="24"/>
        </w:rPr>
        <w:t>odle ust. § </w:t>
      </w:r>
      <w:r w:rsidR="00F6148E" w:rsidRPr="00480241">
        <w:rPr>
          <w:rFonts w:ascii="Times New Roman" w:hAnsi="Times New Roman" w:cs="Times New Roman"/>
          <w:sz w:val="24"/>
          <w:szCs w:val="24"/>
        </w:rPr>
        <w:t>10 odst. 4</w:t>
      </w:r>
      <w:r w:rsidR="00BE2008">
        <w:rPr>
          <w:rFonts w:ascii="Times New Roman" w:hAnsi="Times New Roman" w:cs="Times New Roman"/>
          <w:sz w:val="24"/>
          <w:szCs w:val="24"/>
        </w:rPr>
        <w:t xml:space="preserve"> ZSPOD</w:t>
      </w:r>
      <w:r w:rsidR="00F6148E" w:rsidRPr="00480241">
        <w:rPr>
          <w:rFonts w:ascii="Times New Roman" w:hAnsi="Times New Roman" w:cs="Times New Roman"/>
          <w:sz w:val="24"/>
          <w:szCs w:val="24"/>
        </w:rPr>
        <w:t>, povinna oznámit obecnímu úřadu obce s</w:t>
      </w:r>
      <w:r w:rsidR="00CC4679">
        <w:rPr>
          <w:rFonts w:ascii="Times New Roman" w:hAnsi="Times New Roman" w:cs="Times New Roman"/>
          <w:sz w:val="24"/>
          <w:szCs w:val="24"/>
        </w:rPr>
        <w:t> </w:t>
      </w:r>
      <w:r w:rsidR="00F6148E" w:rsidRPr="00480241">
        <w:rPr>
          <w:rFonts w:ascii="Times New Roman" w:hAnsi="Times New Roman" w:cs="Times New Roman"/>
          <w:sz w:val="24"/>
          <w:szCs w:val="24"/>
        </w:rPr>
        <w:t xml:space="preserve">rozšířenou působností skutečnosti, které nasvědčují tomu, že jde o děti uvedené v ust. § 6 </w:t>
      </w:r>
      <w:r w:rsidR="002E54F2" w:rsidRPr="00480241">
        <w:rPr>
          <w:rFonts w:ascii="Times New Roman" w:hAnsi="Times New Roman" w:cs="Times New Roman"/>
          <w:sz w:val="24"/>
          <w:szCs w:val="24"/>
        </w:rPr>
        <w:t>ZSPOD,</w:t>
      </w:r>
      <w:r w:rsidR="00F6148E" w:rsidRPr="00480241">
        <w:rPr>
          <w:rFonts w:ascii="Times New Roman" w:hAnsi="Times New Roman" w:cs="Times New Roman"/>
          <w:sz w:val="24"/>
          <w:szCs w:val="24"/>
        </w:rPr>
        <w:t xml:space="preserve"> tj. </w:t>
      </w:r>
      <w:r w:rsidR="00686F37">
        <w:rPr>
          <w:rFonts w:ascii="Times New Roman" w:hAnsi="Times New Roman" w:cs="Times New Roman"/>
          <w:sz w:val="24"/>
          <w:szCs w:val="24"/>
        </w:rPr>
        <w:t>o</w:t>
      </w:r>
      <w:r w:rsidR="00F6148E" w:rsidRPr="00480241">
        <w:rPr>
          <w:rFonts w:ascii="Times New Roman" w:hAnsi="Times New Roman" w:cs="Times New Roman"/>
          <w:sz w:val="24"/>
          <w:szCs w:val="24"/>
        </w:rPr>
        <w:t xml:space="preserve"> děti rodičů neplnících povinnosti plyn</w:t>
      </w:r>
      <w:r w:rsidR="002A491D">
        <w:rPr>
          <w:rFonts w:ascii="Times New Roman" w:hAnsi="Times New Roman" w:cs="Times New Roman"/>
          <w:sz w:val="24"/>
          <w:szCs w:val="24"/>
        </w:rPr>
        <w:t xml:space="preserve">oucí z rodičovské odpovědnosti (ať už tím, že i přes vyzvání </w:t>
      </w:r>
      <w:r w:rsidR="001F6087">
        <w:rPr>
          <w:rFonts w:ascii="Times New Roman" w:hAnsi="Times New Roman" w:cs="Times New Roman"/>
          <w:sz w:val="24"/>
          <w:szCs w:val="24"/>
        </w:rPr>
        <w:t>nevyužili</w:t>
      </w:r>
      <w:r w:rsidR="002A491D">
        <w:rPr>
          <w:rFonts w:ascii="Times New Roman" w:hAnsi="Times New Roman" w:cs="Times New Roman"/>
          <w:sz w:val="24"/>
          <w:szCs w:val="24"/>
        </w:rPr>
        <w:t xml:space="preserve"> poradenskou pomoc, anebo </w:t>
      </w:r>
      <w:r w:rsidR="001F6087">
        <w:rPr>
          <w:rFonts w:ascii="Times New Roman" w:hAnsi="Times New Roman" w:cs="Times New Roman"/>
          <w:sz w:val="24"/>
          <w:szCs w:val="24"/>
        </w:rPr>
        <w:t>tím, že navzdory doporučení školského poradenského zařízení jednali v rozporu se zájmem dítěte).</w:t>
      </w:r>
    </w:p>
    <w:p w:rsidR="00480241" w:rsidRDefault="00480241" w:rsidP="00480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480241">
        <w:rPr>
          <w:rFonts w:ascii="Times New Roman" w:hAnsi="Times New Roman" w:cs="Times New Roman"/>
          <w:b/>
          <w:sz w:val="24"/>
          <w:szCs w:val="24"/>
        </w:rPr>
        <w:t>.</w:t>
      </w:r>
    </w:p>
    <w:p w:rsidR="00480241" w:rsidRPr="00480241" w:rsidRDefault="00480241" w:rsidP="0048024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Zapojení </w:t>
      </w:r>
      <w:r w:rsidRPr="00480241">
        <w:rPr>
          <w:rFonts w:ascii="Times New Roman" w:hAnsi="Times New Roman" w:cs="Times New Roman"/>
          <w:b/>
          <w:sz w:val="24"/>
          <w:szCs w:val="24"/>
        </w:rPr>
        <w:t>orgánu sociálně-právní ochrany dětí</w:t>
      </w:r>
    </w:p>
    <w:p w:rsidR="000A2CA0" w:rsidRDefault="002E54F2" w:rsidP="00480241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41">
        <w:rPr>
          <w:rFonts w:ascii="Times New Roman" w:hAnsi="Times New Roman" w:cs="Times New Roman"/>
          <w:sz w:val="24"/>
          <w:szCs w:val="24"/>
        </w:rPr>
        <w:t xml:space="preserve">Obecní úřad obce s rozšířenou působností </w:t>
      </w:r>
      <w:r w:rsidR="009A4C8B" w:rsidRPr="00480241">
        <w:rPr>
          <w:rFonts w:ascii="Times New Roman" w:hAnsi="Times New Roman" w:cs="Times New Roman"/>
          <w:sz w:val="24"/>
          <w:szCs w:val="24"/>
        </w:rPr>
        <w:t>(resp. orgán sociálně-právní ochrany dětí) působí</w:t>
      </w:r>
      <w:r w:rsidRPr="00480241">
        <w:rPr>
          <w:rFonts w:ascii="Times New Roman" w:hAnsi="Times New Roman" w:cs="Times New Roman"/>
          <w:sz w:val="24"/>
          <w:szCs w:val="24"/>
        </w:rPr>
        <w:t xml:space="preserve"> na rodiče, aby plnili povinnosti vyplývající z rodičovské odpovědnosti</w:t>
      </w:r>
      <w:r w:rsidR="009A4C8B" w:rsidRPr="00480241">
        <w:rPr>
          <w:rFonts w:ascii="Times New Roman" w:hAnsi="Times New Roman" w:cs="Times New Roman"/>
          <w:sz w:val="24"/>
          <w:szCs w:val="24"/>
        </w:rPr>
        <w:t xml:space="preserve"> (§ 10 odst. 1 písm. b) ZSPOD). K tomu jim poskytuje i poradenskou pomoc podle § 11 ZSPOD</w:t>
      </w:r>
      <w:r w:rsidR="0016444D" w:rsidRPr="00480241">
        <w:rPr>
          <w:rFonts w:ascii="Times New Roman" w:hAnsi="Times New Roman" w:cs="Times New Roman"/>
          <w:sz w:val="24"/>
          <w:szCs w:val="24"/>
        </w:rPr>
        <w:t>.</w:t>
      </w:r>
      <w:r w:rsidR="000A2CA0" w:rsidRPr="00480241">
        <w:rPr>
          <w:rFonts w:ascii="Times New Roman" w:hAnsi="Times New Roman" w:cs="Times New Roman"/>
          <w:sz w:val="24"/>
          <w:szCs w:val="24"/>
        </w:rPr>
        <w:t xml:space="preserve"> </w:t>
      </w:r>
      <w:r w:rsidR="00780BFE" w:rsidRPr="00480241">
        <w:rPr>
          <w:rFonts w:ascii="Times New Roman" w:hAnsi="Times New Roman" w:cs="Times New Roman"/>
          <w:sz w:val="24"/>
          <w:szCs w:val="24"/>
        </w:rPr>
        <w:t xml:space="preserve">Pokud se ani takto nepodaří nastalou situaci vyřešit, může se zapojit soud. </w:t>
      </w:r>
    </w:p>
    <w:p w:rsidR="00CC4679" w:rsidRPr="00480241" w:rsidRDefault="00CC4679" w:rsidP="00480241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selžou nástroje uvedené výše, které má v dispozici škola nebo školské poradensk</w:t>
      </w:r>
      <w:r w:rsidR="003B1D0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zařízení, a současně rodič nejedná v souladu s nejlepším zájmem dítěte, je vhodné předně kontaktovat OSPOD. </w:t>
      </w:r>
    </w:p>
    <w:p w:rsidR="00480241" w:rsidRDefault="00480241" w:rsidP="00480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480241">
        <w:rPr>
          <w:rFonts w:ascii="Times New Roman" w:hAnsi="Times New Roman" w:cs="Times New Roman"/>
          <w:b/>
          <w:sz w:val="24"/>
          <w:szCs w:val="24"/>
        </w:rPr>
        <w:t>.</w:t>
      </w:r>
    </w:p>
    <w:p w:rsidR="00480241" w:rsidRPr="00480241" w:rsidRDefault="00480241" w:rsidP="0048024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Zapojení soudu</w:t>
      </w:r>
    </w:p>
    <w:p w:rsidR="00277BD2" w:rsidRDefault="00AF120C" w:rsidP="004802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V.1 Úkoly soudu při péči o nezletilé</w:t>
      </w:r>
      <w:r w:rsidR="006E73A2">
        <w:rPr>
          <w:rFonts w:ascii="Times New Roman" w:hAnsi="Times New Roman" w:cs="Times New Roman"/>
          <w:sz w:val="24"/>
          <w:szCs w:val="24"/>
          <w:u w:val="single"/>
        </w:rPr>
        <w:t xml:space="preserve"> – vhodná opatření a nařízení vyšetření</w:t>
      </w:r>
    </w:p>
    <w:p w:rsidR="0065034B" w:rsidRDefault="00AF120C" w:rsidP="00266272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20C">
        <w:rPr>
          <w:rFonts w:ascii="Times New Roman" w:hAnsi="Times New Roman" w:cs="Times New Roman"/>
          <w:sz w:val="24"/>
          <w:szCs w:val="24"/>
        </w:rPr>
        <w:t>Ve věcech rodičovské odpovědnosti</w:t>
      </w:r>
      <w:r w:rsidR="00D00F84">
        <w:rPr>
          <w:rFonts w:ascii="Times New Roman" w:hAnsi="Times New Roman" w:cs="Times New Roman"/>
          <w:sz w:val="24"/>
          <w:szCs w:val="24"/>
        </w:rPr>
        <w:t xml:space="preserve"> rozhoduje soud podle § 466 an. </w:t>
      </w:r>
      <w:r w:rsidR="00DE4FA9">
        <w:rPr>
          <w:rFonts w:ascii="Times New Roman" w:hAnsi="Times New Roman" w:cs="Times New Roman"/>
          <w:sz w:val="24"/>
          <w:szCs w:val="24"/>
        </w:rPr>
        <w:t>zákona č. </w:t>
      </w:r>
      <w:r w:rsidRPr="00AF120C">
        <w:rPr>
          <w:rFonts w:ascii="Times New Roman" w:hAnsi="Times New Roman" w:cs="Times New Roman"/>
          <w:sz w:val="24"/>
          <w:szCs w:val="24"/>
        </w:rPr>
        <w:t>292/2013</w:t>
      </w:r>
      <w:r w:rsidR="008548AD">
        <w:rPr>
          <w:rFonts w:ascii="Times New Roman" w:hAnsi="Times New Roman" w:cs="Times New Roman"/>
          <w:sz w:val="24"/>
          <w:szCs w:val="24"/>
        </w:rPr>
        <w:t> </w:t>
      </w:r>
      <w:r w:rsidRPr="00AF120C">
        <w:rPr>
          <w:rFonts w:ascii="Times New Roman" w:hAnsi="Times New Roman" w:cs="Times New Roman"/>
          <w:sz w:val="24"/>
          <w:szCs w:val="24"/>
        </w:rPr>
        <w:t xml:space="preserve">Sb., o zvláštních řízeních soudních. Předtím, než rozhodne o </w:t>
      </w:r>
      <w:r w:rsidR="008548AD">
        <w:rPr>
          <w:rFonts w:ascii="Times New Roman" w:hAnsi="Times New Roman" w:cs="Times New Roman"/>
          <w:sz w:val="24"/>
          <w:szCs w:val="24"/>
        </w:rPr>
        <w:t>nařízení</w:t>
      </w:r>
      <w:r w:rsidR="008548AD" w:rsidRPr="00AF120C">
        <w:rPr>
          <w:rFonts w:ascii="Times New Roman" w:hAnsi="Times New Roman" w:cs="Times New Roman"/>
          <w:sz w:val="24"/>
          <w:szCs w:val="24"/>
        </w:rPr>
        <w:t xml:space="preserve"> </w:t>
      </w:r>
      <w:r w:rsidR="00D00F84">
        <w:rPr>
          <w:rFonts w:ascii="Times New Roman" w:hAnsi="Times New Roman" w:cs="Times New Roman"/>
          <w:sz w:val="24"/>
          <w:szCs w:val="24"/>
        </w:rPr>
        <w:t>předběžného opatření</w:t>
      </w:r>
      <w:r w:rsidR="00DE4FA9">
        <w:rPr>
          <w:rFonts w:ascii="Times New Roman" w:hAnsi="Times New Roman" w:cs="Times New Roman"/>
          <w:sz w:val="24"/>
          <w:szCs w:val="24"/>
        </w:rPr>
        <w:t xml:space="preserve"> </w:t>
      </w:r>
      <w:r w:rsidRPr="00AF120C">
        <w:rPr>
          <w:rFonts w:ascii="Times New Roman" w:hAnsi="Times New Roman" w:cs="Times New Roman"/>
          <w:sz w:val="24"/>
          <w:szCs w:val="24"/>
        </w:rPr>
        <w:t>(V.2) nebo o omezení rodičovské odpovědnosti a jmenování opatrovníka (V.3), musí soud v zájmu ochrany dítěte usilovat v prvé řadě o řádné plnění povinností při péči o nezletilého (§ 474 odst. 2 zákona) a za tímto účelem vyřizuje podněty a upozornění fyzických a právnických osob stran péče o nezletilého a činí vhodná opatření (§ 474 odst. 2 zákona). O vhodnosti a účelnosti navržených nebo zamýšlených opatření soud zpravidla zjistí názor orgánu vykonávajícího sociálně-právní ochranu dětí, který je obeznámen s poměry (§ 474 odst. 3 zákona).</w:t>
      </w:r>
    </w:p>
    <w:p w:rsidR="00266272" w:rsidRDefault="0065034B" w:rsidP="00DE4FA9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nejmírnější vhodné opatření slouží soudu napomenutí. V něm rodiče zpravidla upozorní na nutnost ochrany zájmu dítěte na adekvátním vzdělávání, </w:t>
      </w:r>
      <w:r w:rsidR="00687FEF">
        <w:rPr>
          <w:rFonts w:ascii="Times New Roman" w:hAnsi="Times New Roman" w:cs="Times New Roman"/>
          <w:sz w:val="24"/>
          <w:szCs w:val="24"/>
        </w:rPr>
        <w:t xml:space="preserve">na praxi zařazování </w:t>
      </w:r>
      <w:r w:rsidR="00687FEF">
        <w:rPr>
          <w:rFonts w:ascii="Times New Roman" w:hAnsi="Times New Roman" w:cs="Times New Roman"/>
          <w:sz w:val="24"/>
          <w:szCs w:val="24"/>
        </w:rPr>
        <w:lastRenderedPageBreak/>
        <w:t>dětí s předmětným typem znevýhodnění do</w:t>
      </w:r>
      <w:r w:rsidR="00C56785">
        <w:rPr>
          <w:rFonts w:ascii="Times New Roman" w:hAnsi="Times New Roman" w:cs="Times New Roman"/>
          <w:sz w:val="24"/>
          <w:szCs w:val="24"/>
        </w:rPr>
        <w:t xml:space="preserve"> </w:t>
      </w:r>
      <w:r w:rsidR="00687FEF" w:rsidRPr="00687FEF">
        <w:rPr>
          <w:rFonts w:ascii="Times New Roman" w:hAnsi="Times New Roman" w:cs="Times New Roman"/>
          <w:sz w:val="24"/>
          <w:szCs w:val="24"/>
        </w:rPr>
        <w:t>speciální školy, třídy, oddělení nebo studijní skupiny</w:t>
      </w:r>
      <w:r w:rsidR="00687FEF">
        <w:rPr>
          <w:rFonts w:ascii="Times New Roman" w:hAnsi="Times New Roman" w:cs="Times New Roman"/>
          <w:sz w:val="24"/>
          <w:szCs w:val="24"/>
        </w:rPr>
        <w:t xml:space="preserve"> a na možnost uložení závažnějších výchovných opatření, pokud by rodič nadále jednal v rozporu se zájmem dítěte. </w:t>
      </w:r>
    </w:p>
    <w:p w:rsidR="00266272" w:rsidRPr="00266272" w:rsidRDefault="00266272" w:rsidP="00266272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Uzná-li to soud v konkrétní situaci za vhodné, může na</w:t>
      </w:r>
      <w:r w:rsidR="00DE4FA9">
        <w:rPr>
          <w:rFonts w:ascii="Times New Roman" w:hAnsi="Times New Roman" w:cs="Times New Roman"/>
          <w:sz w:val="24"/>
          <w:szCs w:val="24"/>
        </w:rPr>
        <w:t xml:space="preserve"> základě § 474 odst. 2 zákona o </w:t>
      </w:r>
      <w:r>
        <w:rPr>
          <w:rFonts w:ascii="Times New Roman" w:hAnsi="Times New Roman" w:cs="Times New Roman"/>
          <w:sz w:val="24"/>
          <w:szCs w:val="24"/>
        </w:rPr>
        <w:t>zvláštních řízeních soudních nařídit, aby bylo dítě vyšetřeno školským poradenským zařízením, a to i tehdy, jestliže o to zákonný zástupce dítěte nepožádal. Školské poradenské zařízení má pak povinnost o svých zjištěních soud informovat (§ 16a odst. 4 školského zákona ve znění účinném od 1.</w:t>
      </w:r>
      <w:r w:rsidR="00D00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D00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2016).</w:t>
      </w:r>
    </w:p>
    <w:p w:rsidR="00780BFE" w:rsidRPr="00480241" w:rsidRDefault="00480241" w:rsidP="004802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0241">
        <w:rPr>
          <w:rFonts w:ascii="Times New Roman" w:hAnsi="Times New Roman" w:cs="Times New Roman"/>
          <w:sz w:val="24"/>
          <w:szCs w:val="24"/>
          <w:u w:val="single"/>
        </w:rPr>
        <w:t>V.</w:t>
      </w:r>
      <w:r w:rsidR="00AF120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80241">
        <w:rPr>
          <w:rFonts w:ascii="Times New Roman" w:hAnsi="Times New Roman" w:cs="Times New Roman"/>
          <w:sz w:val="24"/>
          <w:szCs w:val="24"/>
          <w:u w:val="single"/>
        </w:rPr>
        <w:t xml:space="preserve"> P</w:t>
      </w:r>
      <w:r w:rsidR="00D01894" w:rsidRPr="00480241">
        <w:rPr>
          <w:rFonts w:ascii="Times New Roman" w:hAnsi="Times New Roman" w:cs="Times New Roman"/>
          <w:sz w:val="24"/>
          <w:szCs w:val="24"/>
          <w:u w:val="single"/>
        </w:rPr>
        <w:t>ředběžné opatření</w:t>
      </w:r>
      <w:r w:rsidR="00C40837">
        <w:rPr>
          <w:rFonts w:ascii="Times New Roman" w:hAnsi="Times New Roman" w:cs="Times New Roman"/>
          <w:sz w:val="24"/>
          <w:szCs w:val="24"/>
          <w:u w:val="single"/>
        </w:rPr>
        <w:t xml:space="preserve"> podle zákona o zvláštních řízeních soudních</w:t>
      </w:r>
    </w:p>
    <w:p w:rsidR="00780BFE" w:rsidRPr="00480241" w:rsidRDefault="00780BFE" w:rsidP="00480241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41">
        <w:rPr>
          <w:rFonts w:ascii="Times New Roman" w:hAnsi="Times New Roman" w:cs="Times New Roman"/>
          <w:sz w:val="24"/>
          <w:szCs w:val="24"/>
        </w:rPr>
        <w:t>Podle § 16 odst. 1 ZSPOD platí, že „ocitne-li se dítě ve stavu nedostatku řádné péče anebo je-li život dítěte, jeho normální vývoj nebo jeho jiný důležitý zájem vážně ohrožen nebo narušen, je obecní úřad obce s rozšířenou působností povinen podat neprodleně návrh soudu na vydání předběžného opatření.“</w:t>
      </w:r>
    </w:p>
    <w:p w:rsidR="00780BFE" w:rsidRPr="00480241" w:rsidRDefault="00780BFE" w:rsidP="00480241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41">
        <w:rPr>
          <w:rFonts w:ascii="Times New Roman" w:hAnsi="Times New Roman" w:cs="Times New Roman"/>
          <w:sz w:val="24"/>
          <w:szCs w:val="24"/>
        </w:rPr>
        <w:t>Podle § 924 občanského zákoníku „ocitne-li se dítě ve stavu nedostatku řádné péče bez ohledu na to, zda tu je či není osoba, která má právo o ně pečovat, anebo je-li život dítěte, jeho normální vývoj nebo jeho jiný důležitý zájem vážně ohrožen nebo byl-li narušen, soud upraví předběžně poměry dítěte na nezbytně nutnou dobu; rozhodnutí soudu nepřekáží, pokud dítě není řádně zastoupeno“.</w:t>
      </w:r>
    </w:p>
    <w:p w:rsidR="00C40837" w:rsidRPr="003F6B5C" w:rsidRDefault="00780BFE" w:rsidP="003F6B5C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41">
        <w:rPr>
          <w:rFonts w:ascii="Times New Roman" w:hAnsi="Times New Roman" w:cs="Times New Roman"/>
          <w:sz w:val="24"/>
          <w:szCs w:val="24"/>
        </w:rPr>
        <w:t xml:space="preserve">V případech, kdy rodič nejedná v zájmu dítěte toliko z toho důvodu, že odmítá dát souhlas k určité formě vzdělávání, není důvod pro použití § 924 občanského zákoníku. Jeho užití lze odůvodnit jedině </w:t>
      </w:r>
      <w:r w:rsidR="00D01894" w:rsidRPr="00480241">
        <w:rPr>
          <w:rFonts w:ascii="Times New Roman" w:hAnsi="Times New Roman" w:cs="Times New Roman"/>
          <w:sz w:val="24"/>
          <w:szCs w:val="24"/>
        </w:rPr>
        <w:t xml:space="preserve">takovými </w:t>
      </w:r>
      <w:r w:rsidRPr="00480241">
        <w:rPr>
          <w:rFonts w:ascii="Times New Roman" w:hAnsi="Times New Roman" w:cs="Times New Roman"/>
          <w:sz w:val="24"/>
          <w:szCs w:val="24"/>
        </w:rPr>
        <w:t xml:space="preserve">závažnými porušeními rodičovské odpovědnosti, které zákon </w:t>
      </w:r>
      <w:r w:rsidR="00D01894" w:rsidRPr="00480241">
        <w:rPr>
          <w:rFonts w:ascii="Times New Roman" w:hAnsi="Times New Roman" w:cs="Times New Roman"/>
          <w:sz w:val="24"/>
          <w:szCs w:val="24"/>
        </w:rPr>
        <w:t xml:space="preserve">v § 924 </w:t>
      </w:r>
      <w:r w:rsidR="0090670B">
        <w:rPr>
          <w:rFonts w:ascii="Times New Roman" w:hAnsi="Times New Roman" w:cs="Times New Roman"/>
          <w:sz w:val="24"/>
          <w:szCs w:val="24"/>
        </w:rPr>
        <w:t>předpokládá</w:t>
      </w:r>
      <w:r w:rsidR="00D01894" w:rsidRPr="00480241">
        <w:rPr>
          <w:rFonts w:ascii="Times New Roman" w:hAnsi="Times New Roman" w:cs="Times New Roman"/>
          <w:sz w:val="24"/>
          <w:szCs w:val="24"/>
        </w:rPr>
        <w:t>. Život dítěte, jeho normální vývoj ani jeho jiný důležitý zájem totiž</w:t>
      </w:r>
      <w:r w:rsidR="00DE4FA9">
        <w:rPr>
          <w:rFonts w:ascii="Times New Roman" w:hAnsi="Times New Roman" w:cs="Times New Roman"/>
          <w:sz w:val="24"/>
          <w:szCs w:val="24"/>
        </w:rPr>
        <w:t xml:space="preserve"> většinou</w:t>
      </w:r>
      <w:r w:rsidR="00D01894" w:rsidRPr="00480241">
        <w:rPr>
          <w:rFonts w:ascii="Times New Roman" w:hAnsi="Times New Roman" w:cs="Times New Roman"/>
          <w:sz w:val="24"/>
          <w:szCs w:val="24"/>
        </w:rPr>
        <w:t xml:space="preserve"> není vážně ohrožen ani narušen. Nakonec ani použití předběžného opatření se s ohledem na jeho funkci (§ 74 odst. 1 zákona č. 99/1963 Sb., občanský soudní řád</w:t>
      </w:r>
      <w:r w:rsidR="00496922" w:rsidRPr="00480241">
        <w:rPr>
          <w:rFonts w:ascii="Times New Roman" w:hAnsi="Times New Roman" w:cs="Times New Roman"/>
          <w:sz w:val="24"/>
          <w:szCs w:val="24"/>
        </w:rPr>
        <w:t xml:space="preserve">, </w:t>
      </w:r>
      <w:r w:rsidR="00686F37">
        <w:rPr>
          <w:rFonts w:ascii="Times New Roman" w:hAnsi="Times New Roman" w:cs="Times New Roman"/>
          <w:sz w:val="24"/>
          <w:szCs w:val="24"/>
        </w:rPr>
        <w:t>ve znění pozdějších předpisů</w:t>
      </w:r>
      <w:r w:rsidR="00C40837">
        <w:rPr>
          <w:rFonts w:ascii="Times New Roman" w:hAnsi="Times New Roman" w:cs="Times New Roman"/>
          <w:sz w:val="24"/>
          <w:szCs w:val="24"/>
        </w:rPr>
        <w:t xml:space="preserve"> („OSŘ“)</w:t>
      </w:r>
      <w:r w:rsidR="00686F37">
        <w:rPr>
          <w:rFonts w:ascii="Times New Roman" w:hAnsi="Times New Roman" w:cs="Times New Roman"/>
          <w:sz w:val="24"/>
          <w:szCs w:val="24"/>
        </w:rPr>
        <w:t xml:space="preserve">, </w:t>
      </w:r>
      <w:r w:rsidR="00A83344">
        <w:rPr>
          <w:rFonts w:ascii="Times New Roman" w:hAnsi="Times New Roman" w:cs="Times New Roman"/>
          <w:sz w:val="24"/>
          <w:szCs w:val="24"/>
        </w:rPr>
        <w:t xml:space="preserve">dále viz </w:t>
      </w:r>
      <w:r w:rsidR="00496922" w:rsidRPr="00480241">
        <w:rPr>
          <w:rFonts w:ascii="Times New Roman" w:hAnsi="Times New Roman" w:cs="Times New Roman"/>
          <w:sz w:val="24"/>
          <w:szCs w:val="24"/>
        </w:rPr>
        <w:t>§ 452 odst. 2 věta druhá</w:t>
      </w:r>
      <w:r w:rsidR="00A83344">
        <w:rPr>
          <w:rFonts w:ascii="Times New Roman" w:hAnsi="Times New Roman" w:cs="Times New Roman"/>
          <w:sz w:val="24"/>
          <w:szCs w:val="24"/>
        </w:rPr>
        <w:t>, lhůtu podle § 456</w:t>
      </w:r>
      <w:r w:rsidR="00496922" w:rsidRPr="00480241">
        <w:rPr>
          <w:rFonts w:ascii="Times New Roman" w:hAnsi="Times New Roman" w:cs="Times New Roman"/>
          <w:sz w:val="24"/>
          <w:szCs w:val="24"/>
        </w:rPr>
        <w:t xml:space="preserve"> </w:t>
      </w:r>
      <w:r w:rsidR="00DE4FA9">
        <w:rPr>
          <w:rFonts w:ascii="Times New Roman" w:hAnsi="Times New Roman" w:cs="Times New Roman"/>
          <w:sz w:val="24"/>
          <w:szCs w:val="24"/>
        </w:rPr>
        <w:t>a </w:t>
      </w:r>
      <w:r w:rsidR="00A83344">
        <w:rPr>
          <w:rFonts w:ascii="Times New Roman" w:hAnsi="Times New Roman" w:cs="Times New Roman"/>
          <w:sz w:val="24"/>
          <w:szCs w:val="24"/>
        </w:rPr>
        <w:t xml:space="preserve">dobu podle § 459 odst. 1 a § 460 odst. 1 </w:t>
      </w:r>
      <w:r w:rsidR="00496922" w:rsidRPr="00480241">
        <w:rPr>
          <w:rFonts w:ascii="Times New Roman" w:hAnsi="Times New Roman" w:cs="Times New Roman"/>
          <w:sz w:val="24"/>
          <w:szCs w:val="24"/>
        </w:rPr>
        <w:t>zákona č. 292/2013 Sb., o zvláštních řízeních soudních</w:t>
      </w:r>
      <w:r w:rsidR="00686F37" w:rsidRPr="00480241">
        <w:rPr>
          <w:rFonts w:ascii="Times New Roman" w:hAnsi="Times New Roman" w:cs="Times New Roman"/>
          <w:sz w:val="24"/>
          <w:szCs w:val="24"/>
        </w:rPr>
        <w:t>, ve znění zákona č. 87/2015 Sb. (dále jen „zákon č. 292/2013 Sb.“)</w:t>
      </w:r>
      <w:r w:rsidR="00D01894" w:rsidRPr="00480241">
        <w:rPr>
          <w:rFonts w:ascii="Times New Roman" w:hAnsi="Times New Roman" w:cs="Times New Roman"/>
          <w:sz w:val="24"/>
          <w:szCs w:val="24"/>
        </w:rPr>
        <w:t>)</w:t>
      </w:r>
      <w:r w:rsidR="00A83344">
        <w:rPr>
          <w:rFonts w:ascii="Times New Roman" w:hAnsi="Times New Roman" w:cs="Times New Roman"/>
          <w:sz w:val="24"/>
          <w:szCs w:val="24"/>
        </w:rPr>
        <w:t xml:space="preserve"> </w:t>
      </w:r>
      <w:r w:rsidR="00D01894" w:rsidRPr="00480241">
        <w:rPr>
          <w:rFonts w:ascii="Times New Roman" w:hAnsi="Times New Roman" w:cs="Times New Roman"/>
          <w:sz w:val="24"/>
          <w:szCs w:val="24"/>
        </w:rPr>
        <w:t>nejeví pro situaci chybějícího projevu vůle, kdy je potřeba trvalé úpravy právního</w:t>
      </w:r>
      <w:r w:rsidR="00C40837">
        <w:rPr>
          <w:rFonts w:ascii="Times New Roman" w:hAnsi="Times New Roman" w:cs="Times New Roman"/>
          <w:sz w:val="24"/>
          <w:szCs w:val="24"/>
        </w:rPr>
        <w:t xml:space="preserve"> postavení dítěte, jako vhodné.</w:t>
      </w:r>
    </w:p>
    <w:p w:rsidR="00C40837" w:rsidRPr="00C40837" w:rsidRDefault="00C40837" w:rsidP="00C408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837">
        <w:rPr>
          <w:rFonts w:ascii="Times New Roman" w:hAnsi="Times New Roman" w:cs="Times New Roman"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40837">
        <w:rPr>
          <w:rFonts w:ascii="Times New Roman" w:hAnsi="Times New Roman" w:cs="Times New Roman"/>
          <w:sz w:val="24"/>
          <w:szCs w:val="24"/>
          <w:u w:val="single"/>
        </w:rPr>
        <w:t xml:space="preserve"> Předběžné opatření podle </w:t>
      </w:r>
      <w:r>
        <w:rPr>
          <w:rFonts w:ascii="Times New Roman" w:hAnsi="Times New Roman" w:cs="Times New Roman"/>
          <w:sz w:val="24"/>
          <w:szCs w:val="24"/>
          <w:u w:val="single"/>
        </w:rPr>
        <w:t>občanského soudního řádu</w:t>
      </w:r>
    </w:p>
    <w:p w:rsidR="003F6B5C" w:rsidRDefault="006050F0" w:rsidP="003F6B5C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Kromě předběžného opatření podle § 452 zákona o zvláštních řízeních soudních, je v řízení ve věcech péče soudu o nezletilé také možnost vydat předběžné opatření podle § 74 </w:t>
      </w:r>
      <w:r w:rsidR="00FE1828">
        <w:rPr>
          <w:rFonts w:ascii="Times New Roman" w:hAnsi="Times New Roman" w:cs="Times New Roman"/>
          <w:sz w:val="24"/>
          <w:szCs w:val="24"/>
        </w:rPr>
        <w:t xml:space="preserve">a násl. </w:t>
      </w:r>
      <w:r>
        <w:rPr>
          <w:rFonts w:ascii="Times New Roman" w:hAnsi="Times New Roman" w:cs="Times New Roman"/>
          <w:sz w:val="24"/>
          <w:szCs w:val="24"/>
        </w:rPr>
        <w:t xml:space="preserve">OSŘ. </w:t>
      </w:r>
      <w:r w:rsidR="00C40837" w:rsidRPr="003F6B5C">
        <w:rPr>
          <w:rFonts w:ascii="Times New Roman" w:hAnsi="Times New Roman" w:cs="Times New Roman"/>
          <w:sz w:val="24"/>
          <w:szCs w:val="24"/>
        </w:rPr>
        <w:t>Podle § 74 odst. 1 OSŘ platí, že před zahájením řízení může předseda senátu nařídit předběžné opatření, je-li třeba, aby zatímně byly upraveny poměry účastníků, nebo je-li obava, že by výkon soudního rozhodnutí byl ohrožen.</w:t>
      </w:r>
      <w:r w:rsidR="005D7521" w:rsidRPr="003F6B5C">
        <w:rPr>
          <w:rFonts w:ascii="Times New Roman" w:hAnsi="Times New Roman" w:cs="Times New Roman"/>
          <w:sz w:val="24"/>
          <w:szCs w:val="24"/>
        </w:rPr>
        <w:t xml:space="preserve"> </w:t>
      </w:r>
      <w:r w:rsidR="001C0BDB" w:rsidRPr="003F6B5C">
        <w:rPr>
          <w:rFonts w:ascii="Times New Roman" w:hAnsi="Times New Roman" w:cs="Times New Roman"/>
          <w:sz w:val="24"/>
          <w:szCs w:val="24"/>
        </w:rPr>
        <w:t>Návrh na nařízení předběžného opatření podle § 76 od</w:t>
      </w:r>
      <w:r w:rsidR="001D0EDC" w:rsidRPr="003F6B5C">
        <w:rPr>
          <w:rFonts w:ascii="Times New Roman" w:hAnsi="Times New Roman" w:cs="Times New Roman"/>
          <w:sz w:val="24"/>
          <w:szCs w:val="24"/>
        </w:rPr>
        <w:t>st. </w:t>
      </w:r>
      <w:r w:rsidR="001C0BDB" w:rsidRPr="003F6B5C">
        <w:rPr>
          <w:rFonts w:ascii="Times New Roman" w:hAnsi="Times New Roman" w:cs="Times New Roman"/>
          <w:sz w:val="24"/>
          <w:szCs w:val="24"/>
        </w:rPr>
        <w:t xml:space="preserve">2 </w:t>
      </w:r>
      <w:r w:rsidR="001D0EDC" w:rsidRPr="003F6B5C">
        <w:rPr>
          <w:rFonts w:ascii="Times New Roman" w:hAnsi="Times New Roman" w:cs="Times New Roman"/>
          <w:sz w:val="24"/>
          <w:szCs w:val="24"/>
        </w:rPr>
        <w:t xml:space="preserve">OSŘ </w:t>
      </w:r>
      <w:r w:rsidR="001C0BDB" w:rsidRPr="003F6B5C">
        <w:rPr>
          <w:rFonts w:ascii="Times New Roman" w:hAnsi="Times New Roman" w:cs="Times New Roman"/>
          <w:sz w:val="24"/>
          <w:szCs w:val="24"/>
        </w:rPr>
        <w:t>bude zpravidla součástí návrhu na zahájení řízení</w:t>
      </w:r>
      <w:r>
        <w:rPr>
          <w:rFonts w:ascii="Times New Roman" w:hAnsi="Times New Roman" w:cs="Times New Roman"/>
          <w:sz w:val="24"/>
          <w:szCs w:val="24"/>
        </w:rPr>
        <w:t xml:space="preserve">, může být podán i před zahájením řízení a dále </w:t>
      </w:r>
      <w:r w:rsidR="001C0BDB" w:rsidRPr="003F6B5C">
        <w:rPr>
          <w:rFonts w:ascii="Times New Roman" w:hAnsi="Times New Roman" w:cs="Times New Roman"/>
          <w:sz w:val="24"/>
          <w:szCs w:val="24"/>
        </w:rPr>
        <w:t xml:space="preserve">§ 102 </w:t>
      </w:r>
      <w:r w:rsidR="001D0EDC" w:rsidRPr="003F6B5C">
        <w:rPr>
          <w:rFonts w:ascii="Times New Roman" w:hAnsi="Times New Roman" w:cs="Times New Roman"/>
          <w:sz w:val="24"/>
          <w:szCs w:val="24"/>
        </w:rPr>
        <w:t>OSŘ připouští</w:t>
      </w:r>
      <w:r w:rsidR="001C0BDB" w:rsidRPr="003F6B5C">
        <w:rPr>
          <w:rFonts w:ascii="Times New Roman" w:hAnsi="Times New Roman" w:cs="Times New Roman"/>
          <w:sz w:val="24"/>
          <w:szCs w:val="24"/>
        </w:rPr>
        <w:t xml:space="preserve"> vydání předběžného opatření </w:t>
      </w:r>
      <w:r w:rsidR="001D0EDC" w:rsidRPr="003F6B5C">
        <w:rPr>
          <w:rFonts w:ascii="Times New Roman" w:hAnsi="Times New Roman" w:cs="Times New Roman"/>
          <w:sz w:val="24"/>
          <w:szCs w:val="24"/>
        </w:rPr>
        <w:t xml:space="preserve">i </w:t>
      </w:r>
      <w:r w:rsidR="001C0BDB" w:rsidRPr="003F6B5C">
        <w:rPr>
          <w:rFonts w:ascii="Times New Roman" w:hAnsi="Times New Roman" w:cs="Times New Roman"/>
          <w:sz w:val="24"/>
          <w:szCs w:val="24"/>
        </w:rPr>
        <w:t>po zahá</w:t>
      </w:r>
      <w:r w:rsidR="001D0EDC" w:rsidRPr="003F6B5C">
        <w:rPr>
          <w:rFonts w:ascii="Times New Roman" w:hAnsi="Times New Roman" w:cs="Times New Roman"/>
          <w:sz w:val="24"/>
          <w:szCs w:val="24"/>
        </w:rPr>
        <w:t xml:space="preserve">jení řízení. </w:t>
      </w:r>
    </w:p>
    <w:p w:rsidR="000B441E" w:rsidRPr="003F6B5C" w:rsidRDefault="000B441E" w:rsidP="003F6B5C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Řízení podle § 466 písm. e) zákona o zvláštních řízeních soudních lze zahájit i bez návrhu (viz § 13 ve spojení s § 468 odst. 1 a 2 zákona </w:t>
      </w:r>
      <w:r>
        <w:rPr>
          <w:rFonts w:ascii="Times New Roman" w:hAnsi="Times New Roman" w:cs="Times New Roman"/>
          <w:i/>
          <w:sz w:val="24"/>
          <w:szCs w:val="24"/>
        </w:rPr>
        <w:t>a contrario</w:t>
      </w:r>
      <w:r>
        <w:rPr>
          <w:rFonts w:ascii="Times New Roman" w:hAnsi="Times New Roman" w:cs="Times New Roman"/>
          <w:sz w:val="24"/>
          <w:szCs w:val="24"/>
        </w:rPr>
        <w:t>) a stejně tak lze rozhodnout bez návrhu o nařízení předběžného opatření. Soud řízení zahájí bezodkladně poté, co se dozví o skutečnostech rozhodných pro vedení řízení podle zákona o zvláštních řízeních soudních (§ 13 věta druhá zákona). Soud se o těchto skutečnostech zpravidla dozví z iniciativy ředitele školy</w:t>
      </w:r>
      <w:r w:rsidR="00A0517F">
        <w:rPr>
          <w:rFonts w:ascii="Times New Roman" w:hAnsi="Times New Roman" w:cs="Times New Roman"/>
          <w:sz w:val="24"/>
          <w:szCs w:val="24"/>
        </w:rPr>
        <w:t>, který může podat soudu podnět směřující právě k nařízení předběžného opatření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837" w:rsidRDefault="003F6B5C" w:rsidP="003F6B5C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B5C">
        <w:rPr>
          <w:rFonts w:ascii="Times New Roman" w:hAnsi="Times New Roman" w:cs="Times New Roman"/>
          <w:sz w:val="24"/>
          <w:szCs w:val="24"/>
        </w:rPr>
        <w:t>Soud ve výroku usnesení o předběžném opatření určí školu nebo třídu, v níž bude dítě vykonávat povinnou školní docházku, než bude meritorně rozhodnuto (</w:t>
      </w:r>
      <w:r w:rsidR="000B441E">
        <w:rPr>
          <w:rFonts w:ascii="Times New Roman" w:hAnsi="Times New Roman" w:cs="Times New Roman"/>
          <w:sz w:val="24"/>
          <w:szCs w:val="24"/>
        </w:rPr>
        <w:t>k </w:t>
      </w:r>
      <w:r w:rsidRPr="003F6B5C">
        <w:rPr>
          <w:rFonts w:ascii="Times New Roman" w:hAnsi="Times New Roman" w:cs="Times New Roman"/>
          <w:sz w:val="24"/>
          <w:szCs w:val="24"/>
        </w:rPr>
        <w:t xml:space="preserve">přípustnosti tohoto určovacího petitu srov. usnesení Ústavního soudu ČR z 6. října 2015, sp. zn. </w:t>
      </w:r>
      <w:r w:rsidR="0090670B" w:rsidRPr="003F6B5C">
        <w:rPr>
          <w:rFonts w:ascii="Times New Roman" w:hAnsi="Times New Roman" w:cs="Times New Roman"/>
          <w:sz w:val="24"/>
          <w:szCs w:val="24"/>
        </w:rPr>
        <w:t>III. ÚS</w:t>
      </w:r>
      <w:r w:rsidRPr="003F6B5C">
        <w:rPr>
          <w:rFonts w:ascii="Times New Roman" w:hAnsi="Times New Roman" w:cs="Times New Roman"/>
          <w:sz w:val="24"/>
          <w:szCs w:val="24"/>
        </w:rPr>
        <w:t xml:space="preserve"> 2467/15)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517F">
        <w:rPr>
          <w:rFonts w:ascii="Times New Roman" w:hAnsi="Times New Roman" w:cs="Times New Roman"/>
          <w:sz w:val="24"/>
          <w:szCs w:val="24"/>
        </w:rPr>
        <w:t xml:space="preserve"> Shodně může soud také nařídit zákonnému zástupci, aby se zdržel jednání, které je v rozporu se zájmem dítěte, tedy například odvolat žádost či souhlas.</w:t>
      </w:r>
    </w:p>
    <w:p w:rsidR="00D01894" w:rsidRPr="00480241" w:rsidRDefault="00AF120C" w:rsidP="004802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V.</w:t>
      </w:r>
      <w:r w:rsidR="00C4083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01894" w:rsidRPr="004802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0241" w:rsidRPr="00480241">
        <w:rPr>
          <w:rFonts w:ascii="Times New Roman" w:hAnsi="Times New Roman" w:cs="Times New Roman"/>
          <w:sz w:val="24"/>
          <w:szCs w:val="24"/>
          <w:u w:val="single"/>
        </w:rPr>
        <w:t xml:space="preserve">Jmenování </w:t>
      </w:r>
      <w:r w:rsidR="00D01894" w:rsidRPr="00480241">
        <w:rPr>
          <w:rFonts w:ascii="Times New Roman" w:hAnsi="Times New Roman" w:cs="Times New Roman"/>
          <w:sz w:val="24"/>
          <w:szCs w:val="24"/>
          <w:u w:val="single"/>
        </w:rPr>
        <w:t>opatrovník</w:t>
      </w:r>
      <w:r w:rsidR="00480241" w:rsidRPr="00480241">
        <w:rPr>
          <w:rFonts w:ascii="Times New Roman" w:hAnsi="Times New Roman" w:cs="Times New Roman"/>
          <w:sz w:val="24"/>
          <w:szCs w:val="24"/>
          <w:u w:val="single"/>
        </w:rPr>
        <w:t>a</w:t>
      </w:r>
    </w:p>
    <w:p w:rsidR="00962A44" w:rsidRPr="00480241" w:rsidRDefault="00D01894" w:rsidP="00480241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41">
        <w:rPr>
          <w:rFonts w:ascii="Times New Roman" w:hAnsi="Times New Roman" w:cs="Times New Roman"/>
          <w:sz w:val="24"/>
          <w:szCs w:val="24"/>
        </w:rPr>
        <w:t>Obecní úřad obce s rozšířenou působností je podle § 14 odst. 1 písm. b) ZSPOD oprávněn podat soudu návrh na omezení rodičovské odpovědnosti nebo jejího výkonu. Soud bude v</w:t>
      </w:r>
      <w:r w:rsidR="00A37328">
        <w:rPr>
          <w:rFonts w:ascii="Times New Roman" w:hAnsi="Times New Roman" w:cs="Times New Roman"/>
          <w:sz w:val="24"/>
          <w:szCs w:val="24"/>
        </w:rPr>
        <w:t> </w:t>
      </w:r>
      <w:r w:rsidRPr="00480241">
        <w:rPr>
          <w:rFonts w:ascii="Times New Roman" w:hAnsi="Times New Roman" w:cs="Times New Roman"/>
          <w:sz w:val="24"/>
          <w:szCs w:val="24"/>
        </w:rPr>
        <w:t>řízení postupovat podle ust. § 466 a následujících zákona č. 292/2013 Sb.</w:t>
      </w:r>
    </w:p>
    <w:p w:rsidR="00962A44" w:rsidRPr="00480241" w:rsidRDefault="00962A44" w:rsidP="00480241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41">
        <w:rPr>
          <w:rFonts w:ascii="Times New Roman" w:hAnsi="Times New Roman" w:cs="Times New Roman"/>
          <w:sz w:val="24"/>
          <w:szCs w:val="24"/>
        </w:rPr>
        <w:t>Omezení či pozastavení výkonu rodičovské odpovědnosti je bezpochyby vážný zásah do ústavního práva na rodinný život a je možné je užívat jen ve zvlášť odůvodněných případech. Jak konstatoval Nejvyšší soud, „</w:t>
      </w:r>
      <w:r w:rsidRPr="00480241">
        <w:rPr>
          <w:rFonts w:ascii="Times New Roman" w:hAnsi="Times New Roman" w:cs="Times New Roman"/>
          <w:i/>
          <w:sz w:val="24"/>
          <w:szCs w:val="24"/>
        </w:rPr>
        <w:t>opatření, která lze ve vztahu k rodičovské odpovědnosti přijmout, jsou přitom odstupňována hierarchicky s přihlédnutím k tomu, zda mají sankční povahu (omezení či zbavení rodičovské odpovědnosti), či nesankční (pozastavení rodičovské odpovědnosti). I v takové situaci, kdy je dán zájem dítěte na úpravě již nastolených rodinných vztahů, je třeba při výběru konkrétního opatření představujícího zásah do práva na rodinný život zvažovat jeho přiměřenost. Lze-li legitimního cíle dosáhnout mírnějšími prostředky, než jaké jsou některým z účastníků navrhovány, pak je na místě zvažovat tento mírnější zásah (srov. rozsudek Nejvyššího soudu ze dne 29. 3. 2012, sp. zn. 30 Cdo 1686/2011)</w:t>
      </w:r>
      <w:r w:rsidRPr="00480241">
        <w:rPr>
          <w:rFonts w:ascii="Times New Roman" w:hAnsi="Times New Roman" w:cs="Times New Roman"/>
          <w:sz w:val="24"/>
          <w:szCs w:val="24"/>
        </w:rPr>
        <w:t>.“ Podle Nejvyššího soudu se na těchto pravidlech s účinností nového občanského zákoníku nic nezměnilo (srov. rozsudek Nejvyššího soudu ze dne 17. prosince 2014, sp. zn. 30 Cdo 3361/2014).</w:t>
      </w:r>
    </w:p>
    <w:p w:rsidR="006050F0" w:rsidRDefault="00962A44" w:rsidP="00480241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41">
        <w:rPr>
          <w:rFonts w:ascii="Times New Roman" w:hAnsi="Times New Roman" w:cs="Times New Roman"/>
          <w:sz w:val="24"/>
          <w:szCs w:val="24"/>
        </w:rPr>
        <w:t>S rozhodnutím o omezení rodičovské odpovědnosti nebo jejího výkonu soud</w:t>
      </w:r>
      <w:r w:rsidR="00D01894" w:rsidRPr="00480241">
        <w:rPr>
          <w:rFonts w:ascii="Times New Roman" w:hAnsi="Times New Roman" w:cs="Times New Roman"/>
          <w:sz w:val="24"/>
          <w:szCs w:val="24"/>
        </w:rPr>
        <w:t xml:space="preserve"> stanoví dítěti opatrovníka podle § </w:t>
      </w:r>
      <w:r w:rsidRPr="00480241">
        <w:rPr>
          <w:rFonts w:ascii="Times New Roman" w:hAnsi="Times New Roman" w:cs="Times New Roman"/>
          <w:sz w:val="24"/>
          <w:szCs w:val="24"/>
        </w:rPr>
        <w:t xml:space="preserve">878 odst. 3 občanského zákoníku. </w:t>
      </w:r>
    </w:p>
    <w:p w:rsidR="00962A44" w:rsidRPr="00480241" w:rsidRDefault="006050F0" w:rsidP="00480241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možností je také, že s</w:t>
      </w:r>
      <w:r w:rsidR="00962A44" w:rsidRPr="00480241">
        <w:rPr>
          <w:rFonts w:ascii="Times New Roman" w:hAnsi="Times New Roman" w:cs="Times New Roman"/>
          <w:sz w:val="24"/>
          <w:szCs w:val="24"/>
        </w:rPr>
        <w:t>o</w:t>
      </w:r>
      <w:r w:rsidR="00287AB5" w:rsidRPr="00480241">
        <w:rPr>
          <w:rFonts w:ascii="Times New Roman" w:hAnsi="Times New Roman" w:cs="Times New Roman"/>
          <w:sz w:val="24"/>
          <w:szCs w:val="24"/>
        </w:rPr>
        <w:t>ud jmenuje dítěti opatrovníka</w:t>
      </w:r>
      <w:r w:rsidR="00A0517F">
        <w:rPr>
          <w:rFonts w:ascii="Times New Roman" w:hAnsi="Times New Roman" w:cs="Times New Roman"/>
          <w:sz w:val="24"/>
          <w:szCs w:val="24"/>
        </w:rPr>
        <w:t xml:space="preserve"> v případech, kdy</w:t>
      </w:r>
      <w:r w:rsidR="00287AB5" w:rsidRPr="00480241">
        <w:rPr>
          <w:rFonts w:ascii="Times New Roman" w:hAnsi="Times New Roman" w:cs="Times New Roman"/>
          <w:sz w:val="24"/>
          <w:szCs w:val="24"/>
        </w:rPr>
        <w:t xml:space="preserve"> zákonný zástupce dítěte dostatečně nehájí jeho zájmy (§ 943). </w:t>
      </w:r>
      <w:r>
        <w:rPr>
          <w:rFonts w:ascii="Times New Roman" w:hAnsi="Times New Roman" w:cs="Times New Roman"/>
          <w:sz w:val="24"/>
          <w:szCs w:val="24"/>
        </w:rPr>
        <w:t>Tohoto opatrovníka je možné jmenovat právě v případech, kdy rodič nejedná v souladu se zájmem dítěte, tedy brání řádnému vzdělávání.  V takovém případě může škola nebo i školské poradenské zařízení podat podnět k zahájení řízení o jmenování opatrovníka.</w:t>
      </w:r>
    </w:p>
    <w:p w:rsidR="002B3F26" w:rsidRPr="00480241" w:rsidRDefault="00D01894" w:rsidP="00480241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41">
        <w:rPr>
          <w:rFonts w:ascii="Times New Roman" w:hAnsi="Times New Roman" w:cs="Times New Roman"/>
          <w:sz w:val="24"/>
          <w:szCs w:val="24"/>
        </w:rPr>
        <w:t>Opatrovník poté poskytne škole nezbytnou součinnost k naplnění práva dítěte na vzdělávání.</w:t>
      </w:r>
      <w:r w:rsidR="00D92C19" w:rsidRPr="00480241">
        <w:rPr>
          <w:rFonts w:ascii="Times New Roman" w:hAnsi="Times New Roman" w:cs="Times New Roman"/>
          <w:sz w:val="24"/>
          <w:szCs w:val="24"/>
        </w:rPr>
        <w:t xml:space="preserve"> O jmenování opatrovníka může soud rozhodnout i bez návrhu. Je povinen přihlédnout ke stanovisku rodičů, </w:t>
      </w:r>
      <w:r w:rsidR="003B1BC9" w:rsidRPr="00480241">
        <w:rPr>
          <w:rFonts w:ascii="Times New Roman" w:hAnsi="Times New Roman" w:cs="Times New Roman"/>
          <w:sz w:val="24"/>
          <w:szCs w:val="24"/>
        </w:rPr>
        <w:t>dítěte, příp. i dalších osob.</w:t>
      </w:r>
    </w:p>
    <w:p w:rsidR="00FB6A64" w:rsidRPr="008548AD" w:rsidRDefault="00D92C19" w:rsidP="001F6087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241">
        <w:rPr>
          <w:rFonts w:ascii="Times New Roman" w:hAnsi="Times New Roman" w:cs="Times New Roman"/>
          <w:sz w:val="24"/>
          <w:szCs w:val="24"/>
        </w:rPr>
        <w:lastRenderedPageBreak/>
        <w:t xml:space="preserve">Ve výroku </w:t>
      </w:r>
      <w:r w:rsidR="00287AB5" w:rsidRPr="00480241">
        <w:rPr>
          <w:rFonts w:ascii="Times New Roman" w:hAnsi="Times New Roman" w:cs="Times New Roman"/>
          <w:sz w:val="24"/>
          <w:szCs w:val="24"/>
        </w:rPr>
        <w:t>usnesení</w:t>
      </w:r>
      <w:r w:rsidRPr="00480241">
        <w:rPr>
          <w:rFonts w:ascii="Times New Roman" w:hAnsi="Times New Roman" w:cs="Times New Roman"/>
          <w:sz w:val="24"/>
          <w:szCs w:val="24"/>
        </w:rPr>
        <w:t xml:space="preserve"> soud určí rozsah práva a povinností opatrovníka (§ 945 občanského zákoníku), přičemž </w:t>
      </w:r>
      <w:r w:rsidR="008548AD">
        <w:rPr>
          <w:rFonts w:ascii="Times New Roman" w:hAnsi="Times New Roman" w:cs="Times New Roman"/>
          <w:sz w:val="24"/>
          <w:szCs w:val="24"/>
        </w:rPr>
        <w:t xml:space="preserve">z pravidla se tato práva a povinnosti omezí </w:t>
      </w:r>
      <w:r w:rsidRPr="00480241">
        <w:rPr>
          <w:rFonts w:ascii="Times New Roman" w:hAnsi="Times New Roman" w:cs="Times New Roman"/>
          <w:sz w:val="24"/>
          <w:szCs w:val="24"/>
        </w:rPr>
        <w:t>pouze na záležito</w:t>
      </w:r>
      <w:r w:rsidR="008548AD">
        <w:rPr>
          <w:rFonts w:ascii="Times New Roman" w:hAnsi="Times New Roman" w:cs="Times New Roman"/>
          <w:sz w:val="24"/>
          <w:szCs w:val="24"/>
        </w:rPr>
        <w:t xml:space="preserve">sti týkající se vzdělávání žáka, a to s ohledem na </w:t>
      </w:r>
      <w:r w:rsidRPr="00480241">
        <w:rPr>
          <w:rFonts w:ascii="Times New Roman" w:hAnsi="Times New Roman" w:cs="Times New Roman"/>
          <w:sz w:val="24"/>
          <w:szCs w:val="24"/>
        </w:rPr>
        <w:t>§ 947 občanského zákoníku</w:t>
      </w:r>
      <w:r w:rsidR="008548AD">
        <w:rPr>
          <w:rFonts w:ascii="Times New Roman" w:hAnsi="Times New Roman" w:cs="Times New Roman"/>
          <w:sz w:val="24"/>
          <w:szCs w:val="24"/>
        </w:rPr>
        <w:t>, který</w:t>
      </w:r>
      <w:r w:rsidR="00DE4FA9">
        <w:rPr>
          <w:rFonts w:ascii="Times New Roman" w:hAnsi="Times New Roman" w:cs="Times New Roman"/>
          <w:sz w:val="24"/>
          <w:szCs w:val="24"/>
        </w:rPr>
        <w:t xml:space="preserve"> připouští, že </w:t>
      </w:r>
      <w:r w:rsidRPr="00480241">
        <w:rPr>
          <w:rFonts w:ascii="Times New Roman" w:hAnsi="Times New Roman" w:cs="Times New Roman"/>
          <w:sz w:val="24"/>
          <w:szCs w:val="24"/>
        </w:rPr>
        <w:t>opatrovník může být jmenován jen za účelem určitého právního jednání</w:t>
      </w:r>
      <w:r w:rsidR="00254DD7" w:rsidRPr="00480241">
        <w:rPr>
          <w:rFonts w:ascii="Times New Roman" w:hAnsi="Times New Roman" w:cs="Times New Roman"/>
          <w:sz w:val="24"/>
          <w:szCs w:val="24"/>
        </w:rPr>
        <w:t>, čímž se opatrovník odlišuje např. od poručníka</w:t>
      </w:r>
      <w:r w:rsidRPr="00480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828" w:rsidRPr="001A793F" w:rsidRDefault="00FE1828" w:rsidP="00D00F84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E1828" w:rsidRPr="001A79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59" w:rsidRDefault="00AC4B59" w:rsidP="00DE4FA9">
      <w:pPr>
        <w:spacing w:after="0" w:line="240" w:lineRule="auto"/>
      </w:pPr>
      <w:r>
        <w:separator/>
      </w:r>
    </w:p>
  </w:endnote>
  <w:endnote w:type="continuationSeparator" w:id="0">
    <w:p w:rsidR="00AC4B59" w:rsidRDefault="00AC4B59" w:rsidP="00DE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871324"/>
      <w:docPartObj>
        <w:docPartGallery w:val="Page Numbers (Bottom of Page)"/>
        <w:docPartUnique/>
      </w:docPartObj>
    </w:sdtPr>
    <w:sdtEndPr/>
    <w:sdtContent>
      <w:p w:rsidR="00DE4FA9" w:rsidRDefault="00DE4F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A6E">
          <w:rPr>
            <w:noProof/>
          </w:rPr>
          <w:t>1</w:t>
        </w:r>
        <w:r>
          <w:fldChar w:fldCharType="end"/>
        </w:r>
      </w:p>
    </w:sdtContent>
  </w:sdt>
  <w:p w:rsidR="00DE4FA9" w:rsidRDefault="00DE4F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59" w:rsidRDefault="00AC4B59" w:rsidP="00DE4FA9">
      <w:pPr>
        <w:spacing w:after="0" w:line="240" w:lineRule="auto"/>
      </w:pPr>
      <w:r>
        <w:separator/>
      </w:r>
    </w:p>
  </w:footnote>
  <w:footnote w:type="continuationSeparator" w:id="0">
    <w:p w:rsidR="00AC4B59" w:rsidRDefault="00AC4B59" w:rsidP="00DE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6E" w:rsidRDefault="00E11A6E">
    <w:pPr>
      <w:pStyle w:val="Zhlav"/>
      <w:rPr>
        <w:color w:val="244061" w:themeColor="accent1" w:themeShade="80"/>
      </w:rPr>
    </w:pPr>
    <w:r w:rsidRPr="00E11A6E">
      <w:rPr>
        <w:color w:val="244061" w:themeColor="accent1" w:themeShade="80"/>
      </w:rPr>
      <w:t xml:space="preserve">Metodický list </w:t>
    </w:r>
    <w:r>
      <w:rPr>
        <w:color w:val="244061" w:themeColor="accent1" w:themeShade="80"/>
      </w:rPr>
      <w:tab/>
    </w:r>
    <w:r>
      <w:rPr>
        <w:color w:val="244061" w:themeColor="accent1" w:themeShade="80"/>
      </w:rPr>
      <w:tab/>
      <w:t>III.</w:t>
    </w:r>
  </w:p>
  <w:p w:rsidR="00E11A6E" w:rsidRDefault="00E11A6E">
    <w:pPr>
      <w:pStyle w:val="Zhlav"/>
      <w:rPr>
        <w:color w:val="244061" w:themeColor="accent1" w:themeShade="80"/>
      </w:rPr>
    </w:pPr>
  </w:p>
  <w:p w:rsidR="00E11A6E" w:rsidRPr="00E11A6E" w:rsidRDefault="00E11A6E" w:rsidP="00E11A6E">
    <w:pPr>
      <w:rPr>
        <w:rFonts w:cs="Times New Roman"/>
        <w:b/>
        <w:sz w:val="24"/>
        <w:szCs w:val="24"/>
      </w:rPr>
    </w:pPr>
    <w:r w:rsidRPr="00E11A6E">
      <w:rPr>
        <w:rFonts w:cs="Times New Roman"/>
        <w:b/>
        <w:sz w:val="24"/>
        <w:szCs w:val="24"/>
      </w:rPr>
      <w:t>Metodické doporučení pro postup při nesouhlasu rodiče například se zařazením dítěte do speciální školy, třídy, oddělení nebo studijní skupiny</w:t>
    </w:r>
  </w:p>
  <w:p w:rsidR="00E11A6E" w:rsidRPr="00E11A6E" w:rsidRDefault="00E11A6E">
    <w:pPr>
      <w:pStyle w:val="Zhlav"/>
      <w:rPr>
        <w:color w:val="244061" w:themeColor="accent1" w:themeShade="80"/>
      </w:rPr>
    </w:pPr>
    <w:r w:rsidRPr="00E11A6E">
      <w:rPr>
        <w:color w:val="244061" w:themeColor="accent1" w:themeShade="80"/>
      </w:rPr>
      <w:tab/>
    </w:r>
    <w:r w:rsidRPr="00E11A6E">
      <w:rPr>
        <w:color w:val="244061" w:themeColor="accent1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717"/>
    <w:multiLevelType w:val="hybridMultilevel"/>
    <w:tmpl w:val="796C8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483"/>
    <w:multiLevelType w:val="hybridMultilevel"/>
    <w:tmpl w:val="248C8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5219"/>
    <w:multiLevelType w:val="hybridMultilevel"/>
    <w:tmpl w:val="4DE0F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445D"/>
    <w:multiLevelType w:val="hybridMultilevel"/>
    <w:tmpl w:val="ECFE70F6"/>
    <w:lvl w:ilvl="0" w:tplc="0405000F">
      <w:start w:val="1"/>
      <w:numFmt w:val="decimal"/>
      <w:lvlText w:val="%1."/>
      <w:lvlJc w:val="left"/>
      <w:pPr>
        <w:ind w:left="220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B31E7"/>
    <w:multiLevelType w:val="hybridMultilevel"/>
    <w:tmpl w:val="4DE0F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4567C"/>
    <w:multiLevelType w:val="hybridMultilevel"/>
    <w:tmpl w:val="ECFE7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1521F"/>
    <w:multiLevelType w:val="hybridMultilevel"/>
    <w:tmpl w:val="70B2B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41794"/>
    <w:multiLevelType w:val="hybridMultilevel"/>
    <w:tmpl w:val="796C8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065BE"/>
    <w:multiLevelType w:val="hybridMultilevel"/>
    <w:tmpl w:val="EE92E78A"/>
    <w:lvl w:ilvl="0" w:tplc="0405000F">
      <w:start w:val="1"/>
      <w:numFmt w:val="decimal"/>
      <w:lvlText w:val="%1."/>
      <w:lvlJc w:val="left"/>
      <w:pPr>
        <w:ind w:left="783" w:hanging="360"/>
      </w:p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AA"/>
    <w:rsid w:val="0007016E"/>
    <w:rsid w:val="000829AF"/>
    <w:rsid w:val="000929EA"/>
    <w:rsid w:val="000A2CA0"/>
    <w:rsid w:val="000B21CF"/>
    <w:rsid w:val="000B441E"/>
    <w:rsid w:val="000B4EAA"/>
    <w:rsid w:val="00104A2C"/>
    <w:rsid w:val="0016444D"/>
    <w:rsid w:val="00177B5C"/>
    <w:rsid w:val="001A793F"/>
    <w:rsid w:val="001C0BDB"/>
    <w:rsid w:val="001D0EDC"/>
    <w:rsid w:val="001E05E9"/>
    <w:rsid w:val="001F6087"/>
    <w:rsid w:val="00254CD2"/>
    <w:rsid w:val="00254DD7"/>
    <w:rsid w:val="00266272"/>
    <w:rsid w:val="00277BD2"/>
    <w:rsid w:val="00287AB5"/>
    <w:rsid w:val="002A491D"/>
    <w:rsid w:val="002B3F26"/>
    <w:rsid w:val="002C30D9"/>
    <w:rsid w:val="002C3A51"/>
    <w:rsid w:val="002E54F2"/>
    <w:rsid w:val="00371569"/>
    <w:rsid w:val="003B1BC9"/>
    <w:rsid w:val="003B1D06"/>
    <w:rsid w:val="003D70BF"/>
    <w:rsid w:val="003F6B5C"/>
    <w:rsid w:val="00446157"/>
    <w:rsid w:val="00480241"/>
    <w:rsid w:val="00480641"/>
    <w:rsid w:val="00492B8F"/>
    <w:rsid w:val="00493C3D"/>
    <w:rsid w:val="00496922"/>
    <w:rsid w:val="004D1417"/>
    <w:rsid w:val="005465A9"/>
    <w:rsid w:val="00546847"/>
    <w:rsid w:val="005D541C"/>
    <w:rsid w:val="005D7521"/>
    <w:rsid w:val="005E7A44"/>
    <w:rsid w:val="006050F0"/>
    <w:rsid w:val="0065034B"/>
    <w:rsid w:val="00686F37"/>
    <w:rsid w:val="00687FEF"/>
    <w:rsid w:val="006E73A2"/>
    <w:rsid w:val="0071186D"/>
    <w:rsid w:val="007351D9"/>
    <w:rsid w:val="00750177"/>
    <w:rsid w:val="00780BFE"/>
    <w:rsid w:val="007D414A"/>
    <w:rsid w:val="007E6EE1"/>
    <w:rsid w:val="00843A8B"/>
    <w:rsid w:val="008548AD"/>
    <w:rsid w:val="0090670B"/>
    <w:rsid w:val="00962A44"/>
    <w:rsid w:val="009A4C8B"/>
    <w:rsid w:val="00A0517F"/>
    <w:rsid w:val="00A27EC5"/>
    <w:rsid w:val="00A37328"/>
    <w:rsid w:val="00A83344"/>
    <w:rsid w:val="00AA72A7"/>
    <w:rsid w:val="00AC4B59"/>
    <w:rsid w:val="00AE69D2"/>
    <w:rsid w:val="00AF120C"/>
    <w:rsid w:val="00B04D0D"/>
    <w:rsid w:val="00BE00A4"/>
    <w:rsid w:val="00BE2008"/>
    <w:rsid w:val="00C21F7D"/>
    <w:rsid w:val="00C40837"/>
    <w:rsid w:val="00C56785"/>
    <w:rsid w:val="00CC4679"/>
    <w:rsid w:val="00CD28C7"/>
    <w:rsid w:val="00CD4301"/>
    <w:rsid w:val="00CF6874"/>
    <w:rsid w:val="00D00F84"/>
    <w:rsid w:val="00D01894"/>
    <w:rsid w:val="00D21F4C"/>
    <w:rsid w:val="00D355A0"/>
    <w:rsid w:val="00D4578B"/>
    <w:rsid w:val="00D55C0B"/>
    <w:rsid w:val="00D92C19"/>
    <w:rsid w:val="00DA3388"/>
    <w:rsid w:val="00DD378B"/>
    <w:rsid w:val="00DE4FA9"/>
    <w:rsid w:val="00E11A6E"/>
    <w:rsid w:val="00E80899"/>
    <w:rsid w:val="00EA4E1C"/>
    <w:rsid w:val="00EB124F"/>
    <w:rsid w:val="00ED3F2A"/>
    <w:rsid w:val="00F6148E"/>
    <w:rsid w:val="00FB6A64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99AC1-F2B0-414D-A504-F7F7BEE1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C3A51"/>
    <w:rPr>
      <w:i/>
      <w:iCs/>
    </w:rPr>
  </w:style>
  <w:style w:type="character" w:styleId="Siln">
    <w:name w:val="Strong"/>
    <w:basedOn w:val="Standardnpsmoodstavce"/>
    <w:uiPriority w:val="22"/>
    <w:qFormat/>
    <w:rsid w:val="002C3A5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A72A7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5E7A4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802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86F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6F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6F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F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F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F3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4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FA9"/>
  </w:style>
  <w:style w:type="paragraph" w:styleId="Zpat">
    <w:name w:val="footer"/>
    <w:basedOn w:val="Normln"/>
    <w:link w:val="ZpatChar"/>
    <w:uiPriority w:val="99"/>
    <w:unhideWhenUsed/>
    <w:rsid w:val="00DE4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03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E4B5-5A9D-48FB-9B38-AE5DC25B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2124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Madej Martin</dc:creator>
  <cp:lastModifiedBy>Zapletalová Jana</cp:lastModifiedBy>
  <cp:revision>2</cp:revision>
  <cp:lastPrinted>2016-02-15T09:58:00Z</cp:lastPrinted>
  <dcterms:created xsi:type="dcterms:W3CDTF">2016-08-09T12:52:00Z</dcterms:created>
  <dcterms:modified xsi:type="dcterms:W3CDTF">2016-08-09T12:52:00Z</dcterms:modified>
</cp:coreProperties>
</file>