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CE6B"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W. Wilson</w:t>
      </w:r>
      <w:r w:rsidRPr="00EA4E4D">
        <w:rPr>
          <w:rFonts w:ascii="Times New Roman" w:eastAsia="Times New Roman" w:hAnsi="Times New Roman" w:cs="Times New Roman"/>
          <w:sz w:val="24"/>
          <w:szCs w:val="24"/>
          <w:lang w:eastAsia="cs-CZ"/>
        </w:rPr>
        <w:t xml:space="preserve"> </w:t>
      </w:r>
    </w:p>
    <w:p w14:paraId="75F9B6C2" w14:textId="77777777" w:rsidR="00EA4E4D" w:rsidRPr="00EA4E4D" w:rsidRDefault="00EA4E4D" w:rsidP="00EA4E4D">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1967 – psychologická charakteristika obsahu pojmu štěstí – analýza vystihujících adjektiv</w:t>
      </w:r>
    </w:p>
    <w:p w14:paraId="07E53328"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šťastný člověk je: </w:t>
      </w:r>
    </w:p>
    <w:p w14:paraId="7EE8309D"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mladý</w:t>
      </w:r>
    </w:p>
    <w:p w14:paraId="2C9DE1E2"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v dobrém zdravotním stavu</w:t>
      </w:r>
    </w:p>
    <w:p w14:paraId="3FEF75D7"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extravertovaný</w:t>
      </w:r>
    </w:p>
    <w:p w14:paraId="608891AB"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optimistický (vrozený i naučený)</w:t>
      </w:r>
    </w:p>
    <w:p w14:paraId="724941C8"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 kvalitním vzděláním a výchovou</w:t>
      </w:r>
    </w:p>
    <w:p w14:paraId="7F6D8EBD"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finančně zajištěný a hodnocený</w:t>
      </w:r>
    </w:p>
    <w:p w14:paraId="2909D6E2"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bezstarostný</w:t>
      </w:r>
    </w:p>
    <w:p w14:paraId="79855711"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věřící</w:t>
      </w:r>
    </w:p>
    <w:p w14:paraId="0B6A2582"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ženatý, vdaná</w:t>
      </w:r>
    </w:p>
    <w:p w14:paraId="022DA94C"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se zvýšeným sebehodnocením a sebeúcto</w:t>
      </w:r>
    </w:p>
    <w:p w14:paraId="2CC47D83"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 vyspělou pracovní morálkou</w:t>
      </w:r>
    </w:p>
    <w:p w14:paraId="090FC736"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 přiměřenou aspirační úrovní</w:t>
      </w:r>
    </w:p>
    <w:p w14:paraId="3D5A2B13" w14:textId="77777777" w:rsidR="00EA4E4D" w:rsidRPr="00EA4E4D" w:rsidRDefault="00EA4E4D" w:rsidP="00EA4E4D">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 širokou a flexibilní inteligencí</w:t>
      </w:r>
    </w:p>
    <w:p w14:paraId="4733442E"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intersexuální rozdíly nebyly zjištěny, jejich vliv nebyl významný - ale do 40 let šťastnější ženy, nad 45 let muži</w:t>
      </w:r>
    </w:p>
    <w:p w14:paraId="14CB6F1B"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blahodárně a protektivně působí </w:t>
      </w:r>
      <w:hyperlink r:id="rId5" w:tooltip="Sociální koheze (stránka neexistuje)" w:history="1">
        <w:r w:rsidRPr="00EA4E4D">
          <w:rPr>
            <w:rFonts w:ascii="Times New Roman" w:eastAsia="Times New Roman" w:hAnsi="Times New Roman" w:cs="Times New Roman"/>
            <w:color w:val="0000FF"/>
            <w:sz w:val="24"/>
            <w:szCs w:val="24"/>
            <w:u w:val="single"/>
            <w:lang w:eastAsia="cs-CZ"/>
          </w:rPr>
          <w:t>sociální koheze</w:t>
        </w:r>
      </w:hyperlink>
      <w:r w:rsidRPr="00EA4E4D">
        <w:rPr>
          <w:rFonts w:ascii="Times New Roman" w:eastAsia="Times New Roman" w:hAnsi="Times New Roman" w:cs="Times New Roman"/>
          <w:sz w:val="24"/>
          <w:szCs w:val="24"/>
          <w:lang w:eastAsia="cs-CZ"/>
        </w:rPr>
        <w:t xml:space="preserve"> (soudržnost, snížené sociální rozdíly)</w:t>
      </w:r>
    </w:p>
    <w:p w14:paraId="5B7222D8"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zdá se, že souvislost mezi věkem, zdravotním stavem a osobním štěstím není tak jednoznačná</w:t>
      </w:r>
    </w:p>
    <w:p w14:paraId="44AF8F9C"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starší lidé mohou být mnohem šťastnější (reálné aspirace, menší materiální</w:t>
      </w:r>
    </w:p>
    <w:p w14:paraId="1E253707"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požadavky, celková vyzrálost)</w:t>
      </w:r>
    </w:p>
    <w:p w14:paraId="14BCDBD7" w14:textId="77777777" w:rsidR="00EA4E4D" w:rsidRPr="00EA4E4D" w:rsidRDefault="00EA4E4D" w:rsidP="00EA4E4D">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dánský paradox</w:t>
      </w:r>
      <w:r w:rsidRPr="00EA4E4D">
        <w:rPr>
          <w:rFonts w:ascii="Times New Roman" w:eastAsia="Times New Roman" w:hAnsi="Times New Roman" w:cs="Times New Roman"/>
          <w:sz w:val="24"/>
          <w:szCs w:val="24"/>
          <w:lang w:eastAsia="cs-CZ"/>
        </w:rPr>
        <w:t xml:space="preserve"> – na úroveň well-beingu silně působí daňová politika - lidé ztrácejí motivaci, pokud více než 50% jejich platu odchází na daně</w:t>
      </w:r>
    </w:p>
    <w:p w14:paraId="2C4A87D8"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Schwuck, Sheldon</w:t>
      </w:r>
      <w:r w:rsidRPr="00EA4E4D">
        <w:rPr>
          <w:rFonts w:ascii="Times New Roman" w:eastAsia="Times New Roman" w:hAnsi="Times New Roman" w:cs="Times New Roman"/>
          <w:sz w:val="24"/>
          <w:szCs w:val="24"/>
          <w:lang w:eastAsia="cs-CZ"/>
        </w:rPr>
        <w:t xml:space="preserve"> </w:t>
      </w:r>
    </w:p>
    <w:p w14:paraId="424A40E9" w14:textId="77777777" w:rsidR="00EA4E4D" w:rsidRPr="00EA4E4D" w:rsidRDefault="00EA4E4D" w:rsidP="00EA4E4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při analýze štěstí kladou důraz na životní cíle (life goals) jako specifickou motivační proměnnou</w:t>
      </w:r>
    </w:p>
    <w:p w14:paraId="35A90383" w14:textId="77777777" w:rsidR="00EA4E4D" w:rsidRPr="00EA4E4D" w:rsidRDefault="00EA4E4D" w:rsidP="00EA4E4D">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bylo potvrzeno, že:</w:t>
      </w:r>
    </w:p>
    <w:p w14:paraId="2FF87C67" w14:textId="77777777" w:rsidR="00EA4E4D" w:rsidRPr="00EA4E4D" w:rsidRDefault="00EA4E4D" w:rsidP="00EA4E4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dlouhodobé cíle těsněji souvisejí s životní pohodou,</w:t>
      </w:r>
    </w:p>
    <w:p w14:paraId="6AC93DA7" w14:textId="77777777" w:rsidR="00EA4E4D" w:rsidRPr="00EA4E4D" w:rsidRDefault="00EA4E4D" w:rsidP="00EA4E4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zdrojem štěstí soulad se sebou (self-concordance),</w:t>
      </w:r>
    </w:p>
    <w:p w14:paraId="454F1F63" w14:textId="77777777" w:rsidR="00EA4E4D" w:rsidRPr="00EA4E4D" w:rsidRDefault="00EA4E4D" w:rsidP="00EA4E4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sebepřesahující cíle (group-enhancing) více podporují pocit štěstí než cíle</w:t>
      </w:r>
    </w:p>
    <w:p w14:paraId="0773EC37" w14:textId="77777777" w:rsidR="00EA4E4D" w:rsidRPr="00EA4E4D" w:rsidRDefault="00EA4E4D" w:rsidP="00EA4E4D">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sebezdokonalující (self-enhancing)</w:t>
      </w:r>
    </w:p>
    <w:p w14:paraId="0539A5E4"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World Database of Happiness</w:t>
      </w:r>
      <w:r w:rsidRPr="00EA4E4D">
        <w:rPr>
          <w:rFonts w:ascii="Times New Roman" w:eastAsia="Times New Roman" w:hAnsi="Times New Roman" w:cs="Times New Roman"/>
          <w:sz w:val="24"/>
          <w:szCs w:val="24"/>
          <w:lang w:eastAsia="cs-CZ"/>
        </w:rPr>
        <w:t xml:space="preserve"> </w:t>
      </w:r>
    </w:p>
    <w:p w14:paraId="0F9DE03E"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1984 Světová databáze štěstí (</w:t>
      </w:r>
      <w:hyperlink r:id="rId6" w:history="1">
        <w:r w:rsidRPr="00EA4E4D">
          <w:rPr>
            <w:rFonts w:ascii="Times New Roman" w:eastAsia="Times New Roman" w:hAnsi="Times New Roman" w:cs="Times New Roman"/>
            <w:color w:val="0000FF"/>
            <w:sz w:val="24"/>
            <w:szCs w:val="24"/>
            <w:u w:val="single"/>
            <w:lang w:eastAsia="cs-CZ"/>
          </w:rPr>
          <w:t>web</w:t>
        </w:r>
      </w:hyperlink>
      <w:r w:rsidRPr="00EA4E4D">
        <w:rPr>
          <w:rFonts w:ascii="Times New Roman" w:eastAsia="Times New Roman" w:hAnsi="Times New Roman" w:cs="Times New Roman"/>
          <w:sz w:val="24"/>
          <w:szCs w:val="24"/>
          <w:lang w:eastAsia="cs-CZ"/>
        </w:rPr>
        <w:t>)</w:t>
      </w:r>
    </w:p>
    <w:p w14:paraId="36B057C8"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Rotterdam, R. Veenhoven</w:t>
      </w:r>
    </w:p>
    <w:p w14:paraId="26246268"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bibliografie štěstí, kroskulturální přístup (pozadí národních odlišností, adresář výzkumníků, realizované výzkumy)</w:t>
      </w:r>
    </w:p>
    <w:p w14:paraId="5CE005F3"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R. Veenhoven - štěstí – stupeň, jímž jedince pozitivně oceňuje svůj život v jeho komplexnosti</w:t>
      </w:r>
    </w:p>
    <w:p w14:paraId="195110C6"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lastRenderedPageBreak/>
        <w:t>základní charakteristika – prožitek, který se nemusí krýt s objektivními kritérii (viz např. dánský paradox)</w:t>
      </w:r>
    </w:p>
    <w:p w14:paraId="55FD3912" w14:textId="77777777" w:rsidR="00EA4E4D" w:rsidRPr="00EA4E4D" w:rsidRDefault="00EA4E4D" w:rsidP="00EA4E4D">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snaha nalézt kroskulturně srovnatelné charakteristiky štěstí</w:t>
      </w:r>
    </w:p>
    <w:p w14:paraId="6E8349C4"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3 druhy štěstí: </w:t>
      </w:r>
    </w:p>
    <w:p w14:paraId="3DB1E96D" w14:textId="77777777" w:rsidR="00EA4E4D" w:rsidRPr="00EA4E4D" w:rsidRDefault="00EA4E4D" w:rsidP="00EA4E4D">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overall happiness</w:t>
      </w:r>
      <w:r w:rsidRPr="00EA4E4D">
        <w:rPr>
          <w:rFonts w:ascii="Times New Roman" w:eastAsia="Times New Roman" w:hAnsi="Times New Roman" w:cs="Times New Roman"/>
          <w:sz w:val="24"/>
          <w:szCs w:val="24"/>
          <w:lang w:eastAsia="cs-CZ"/>
        </w:rPr>
        <w:t xml:space="preserve"> (</w:t>
      </w:r>
      <w:r w:rsidRPr="00EA4E4D">
        <w:rPr>
          <w:rFonts w:ascii="Times New Roman" w:eastAsia="Times New Roman" w:hAnsi="Times New Roman" w:cs="Times New Roman"/>
          <w:i/>
          <w:iCs/>
          <w:sz w:val="24"/>
          <w:szCs w:val="24"/>
          <w:lang w:eastAsia="cs-CZ"/>
        </w:rPr>
        <w:t>celkové</w:t>
      </w:r>
      <w:r w:rsidRPr="00EA4E4D">
        <w:rPr>
          <w:rFonts w:ascii="Times New Roman" w:eastAsia="Times New Roman" w:hAnsi="Times New Roman" w:cs="Times New Roman"/>
          <w:sz w:val="24"/>
          <w:szCs w:val="24"/>
          <w:lang w:eastAsia="cs-CZ"/>
        </w:rPr>
        <w:t>)</w:t>
      </w:r>
    </w:p>
    <w:p w14:paraId="6D54D2F0" w14:textId="77777777" w:rsidR="00EA4E4D" w:rsidRPr="00EA4E4D" w:rsidRDefault="00EA4E4D" w:rsidP="00EA4E4D">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hedonic level of affect</w:t>
      </w:r>
      <w:r w:rsidRPr="00EA4E4D">
        <w:rPr>
          <w:rFonts w:ascii="Times New Roman" w:eastAsia="Times New Roman" w:hAnsi="Times New Roman" w:cs="Times New Roman"/>
          <w:sz w:val="24"/>
          <w:szCs w:val="24"/>
          <w:lang w:eastAsia="cs-CZ"/>
        </w:rPr>
        <w:t xml:space="preserve"> (</w:t>
      </w:r>
      <w:r w:rsidRPr="00EA4E4D">
        <w:rPr>
          <w:rFonts w:ascii="Times New Roman" w:eastAsia="Times New Roman" w:hAnsi="Times New Roman" w:cs="Times New Roman"/>
          <w:i/>
          <w:iCs/>
          <w:sz w:val="24"/>
          <w:szCs w:val="24"/>
          <w:lang w:eastAsia="cs-CZ"/>
        </w:rPr>
        <w:t>pozitivní emoce</w:t>
      </w:r>
      <w:r w:rsidRPr="00EA4E4D">
        <w:rPr>
          <w:rFonts w:ascii="Times New Roman" w:eastAsia="Times New Roman" w:hAnsi="Times New Roman" w:cs="Times New Roman"/>
          <w:sz w:val="24"/>
          <w:szCs w:val="24"/>
          <w:lang w:eastAsia="cs-CZ"/>
        </w:rPr>
        <w:t>) – příjemné zážitky, pozitivní emoce a nálada, je třeba odlišit dlouhodobé nastavení a aktuální prožívání</w:t>
      </w:r>
    </w:p>
    <w:p w14:paraId="6A2D20F2" w14:textId="77777777" w:rsidR="00EA4E4D" w:rsidRPr="00EA4E4D" w:rsidRDefault="00EA4E4D" w:rsidP="00EA4E4D">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contentment</w:t>
      </w:r>
      <w:r w:rsidRPr="00EA4E4D">
        <w:rPr>
          <w:rFonts w:ascii="Times New Roman" w:eastAsia="Times New Roman" w:hAnsi="Times New Roman" w:cs="Times New Roman"/>
          <w:sz w:val="24"/>
          <w:szCs w:val="24"/>
          <w:lang w:eastAsia="cs-CZ"/>
        </w:rPr>
        <w:t xml:space="preserve"> (</w:t>
      </w:r>
      <w:r w:rsidRPr="00EA4E4D">
        <w:rPr>
          <w:rFonts w:ascii="Times New Roman" w:eastAsia="Times New Roman" w:hAnsi="Times New Roman" w:cs="Times New Roman"/>
          <w:i/>
          <w:iCs/>
          <w:sz w:val="24"/>
          <w:szCs w:val="24"/>
          <w:lang w:eastAsia="cs-CZ"/>
        </w:rPr>
        <w:t>spokojenost</w:t>
      </w:r>
      <w:r w:rsidRPr="00EA4E4D">
        <w:rPr>
          <w:rFonts w:ascii="Times New Roman" w:eastAsia="Times New Roman" w:hAnsi="Times New Roman" w:cs="Times New Roman"/>
          <w:sz w:val="24"/>
          <w:szCs w:val="24"/>
          <w:lang w:eastAsia="cs-CZ"/>
        </w:rPr>
        <w:t>) – stupeň naplnění (současných) individuálních aspirací včetně budoucích (vykazování přiměřené aspirační úrovně)</w:t>
      </w:r>
    </w:p>
    <w:p w14:paraId="6055C325"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E. Diener, Seligman</w:t>
      </w:r>
      <w:r w:rsidRPr="00EA4E4D">
        <w:rPr>
          <w:rFonts w:ascii="Times New Roman" w:eastAsia="Times New Roman" w:hAnsi="Times New Roman" w:cs="Times New Roman"/>
          <w:sz w:val="24"/>
          <w:szCs w:val="24"/>
          <w:lang w:eastAsia="cs-CZ"/>
        </w:rPr>
        <w:t xml:space="preserve"> </w:t>
      </w:r>
    </w:p>
    <w:p w14:paraId="552C5D79" w14:textId="77777777" w:rsidR="00EA4E4D" w:rsidRPr="00EA4E4D" w:rsidRDefault="00EA4E4D" w:rsidP="00EA4E4D">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rozlišení 6 přístupů ke štěstí:</w:t>
      </w:r>
    </w:p>
    <w:p w14:paraId="220ACE8A"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účelové koncepce a teorie – prožitku štěstí dosahujeme, pokud usilujeme o dosažení cíle (hodnoty) a tohoto cíle dosáhneme</w:t>
      </w:r>
    </w:p>
    <w:p w14:paraId="13A246F9"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k prožitku štěstí nestačí jen radost a úspěch, pozitivní emoce – je potřeba zažít i protipól – zklamání, ztrátu apod., jinak není prožitek štěstí úplný</w:t>
      </w:r>
    </w:p>
    <w:p w14:paraId="538972D5"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štěstí jako vedlejší produkt činnosti – aktivita sama je významnějším zdrojem uspokojení než samotné dosažení cíle</w:t>
      </w:r>
    </w:p>
    <w:p w14:paraId="5B072DF1"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top-down teorie - zdůrazňuje význam osobnostních charakteristik při prožívání štěstí, obecné tendence nějak prožívat svět, bottom - up teorie - prožitek štěstí jako výsledek souhrnu řady po sobě jdoucích pozitivních příhod a událostí</w:t>
      </w:r>
    </w:p>
    <w:p w14:paraId="3D7A6B37"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asocianistické – člověk může své emoce záměrně vést pozitivním směrem, systematicky – rozvíjení pozitivního myšlení</w:t>
      </w:r>
    </w:p>
    <w:p w14:paraId="1C6FEFB4" w14:textId="77777777" w:rsidR="00EA4E4D" w:rsidRPr="00EA4E4D" w:rsidRDefault="00EA4E4D" w:rsidP="00EA4E4D">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úroveň štěstí záleží na výsledku srovnávání standardní, obvyklé úrovně štěstí a aktuálně prožívané úrovně – pokud je výledek záporný, dostavuje se prožitek ne-štěstí a nepohody</w:t>
      </w:r>
    </w:p>
    <w:p w14:paraId="0D4B9440"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Prediktorem dlouhodobého pocitu štěstí</w:t>
      </w:r>
      <w:r w:rsidRPr="00EA4E4D">
        <w:rPr>
          <w:rFonts w:ascii="Times New Roman" w:eastAsia="Times New Roman" w:hAnsi="Times New Roman" w:cs="Times New Roman"/>
          <w:sz w:val="24"/>
          <w:szCs w:val="24"/>
          <w:lang w:eastAsia="cs-CZ"/>
        </w:rPr>
        <w:t xml:space="preserve"> </w:t>
      </w:r>
    </w:p>
    <w:p w14:paraId="27831625"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frekvence prožívaných stavů štěstí</w:t>
      </w:r>
    </w:p>
    <w:p w14:paraId="6AF55A70"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práce a uspokojení z ní</w:t>
      </w:r>
    </w:p>
    <w:p w14:paraId="619B6216"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subjektivně vnímaný zdravotní stav</w:t>
      </w:r>
    </w:p>
    <w:p w14:paraId="210ED94F"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mezilidské a zvláště partnerské vztahy</w:t>
      </w:r>
    </w:p>
    <w:p w14:paraId="51B37414"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volný čas a jeho naplnění</w:t>
      </w:r>
    </w:p>
    <w:p w14:paraId="6C790EEF"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poměr mezi příjmem a životními náklady</w:t>
      </w:r>
    </w:p>
    <w:p w14:paraId="7B3EE7B3" w14:textId="77777777" w:rsidR="00EA4E4D" w:rsidRPr="00EA4E4D" w:rsidRDefault="00EA4E4D" w:rsidP="00EA4E4D">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SES</w:t>
      </w:r>
    </w:p>
    <w:p w14:paraId="374BA80D"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Další studie: </w:t>
      </w:r>
    </w:p>
    <w:p w14:paraId="6C7AD575" w14:textId="77777777" w:rsidR="00EA4E4D" w:rsidRPr="00EA4E4D" w:rsidRDefault="00EA4E4D" w:rsidP="00EA4E4D">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World Value Survey</w:t>
      </w:r>
    </w:p>
    <w:p w14:paraId="3F5BE86F" w14:textId="77777777" w:rsidR="00EA4E4D" w:rsidRPr="00EA4E4D" w:rsidRDefault="00EA4E4D" w:rsidP="00EA4E4D">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World Cities</w:t>
      </w:r>
      <w:r w:rsidRPr="00EA4E4D">
        <w:rPr>
          <w:rFonts w:ascii="Times New Roman" w:eastAsia="Times New Roman" w:hAnsi="Times New Roman" w:cs="Times New Roman"/>
          <w:sz w:val="24"/>
          <w:szCs w:val="24"/>
          <w:lang w:eastAsia="cs-CZ"/>
        </w:rPr>
        <w:t xml:space="preserve"> (spokojenost z hlediska cizinců pobývajících v různých městech světa)</w:t>
      </w:r>
    </w:p>
    <w:p w14:paraId="43F0B8C6" w14:textId="77777777" w:rsidR="00EA4E4D" w:rsidRPr="00EA4E4D" w:rsidRDefault="00EA4E4D" w:rsidP="00EA4E4D">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Human Development Index</w:t>
      </w:r>
      <w:r w:rsidRPr="00EA4E4D">
        <w:rPr>
          <w:rFonts w:ascii="Times New Roman" w:eastAsia="Times New Roman" w:hAnsi="Times New Roman" w:cs="Times New Roman"/>
          <w:sz w:val="24"/>
          <w:szCs w:val="24"/>
          <w:lang w:eastAsia="cs-CZ"/>
        </w:rPr>
        <w:t xml:space="preserve"> (pod OSN) - celkem asi 27 kritérií, každý rok přiděluje HDI rank, tedy umístění, srovnání jednotlivých zemí, za rok 2003 ČR rank 32 (vyšší střední průměr), Norsko 1, Švédsko 3, Holandsko 5, Belgie 6, USA 7, Kanada 8, Kambodža 130, Angola 164</w:t>
      </w:r>
    </w:p>
    <w:p w14:paraId="04ED6497"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hyperlink r:id="rId7" w:tooltip="Martin Seligman (stránka neexistuje)" w:history="1">
        <w:r w:rsidRPr="00EA4E4D">
          <w:rPr>
            <w:rFonts w:ascii="Times New Roman" w:eastAsia="Times New Roman" w:hAnsi="Times New Roman" w:cs="Times New Roman"/>
            <w:b/>
            <w:bCs/>
            <w:color w:val="0000FF"/>
            <w:sz w:val="24"/>
            <w:szCs w:val="24"/>
            <w:u w:val="single"/>
            <w:lang w:eastAsia="cs-CZ"/>
          </w:rPr>
          <w:t>M. Seligman</w:t>
        </w:r>
      </w:hyperlink>
      <w:r w:rsidRPr="00EA4E4D">
        <w:rPr>
          <w:rFonts w:ascii="Times New Roman" w:eastAsia="Times New Roman" w:hAnsi="Times New Roman" w:cs="Times New Roman"/>
          <w:b/>
          <w:bCs/>
          <w:sz w:val="24"/>
          <w:szCs w:val="24"/>
          <w:lang w:eastAsia="cs-CZ"/>
        </w:rPr>
        <w:t xml:space="preserve"> – studium na animálních modelech</w:t>
      </w:r>
      <w:r w:rsidRPr="00EA4E4D">
        <w:rPr>
          <w:rFonts w:ascii="Times New Roman" w:eastAsia="Times New Roman" w:hAnsi="Times New Roman" w:cs="Times New Roman"/>
          <w:sz w:val="24"/>
          <w:szCs w:val="24"/>
          <w:lang w:eastAsia="cs-CZ"/>
        </w:rPr>
        <w:t xml:space="preserve"> (krysy) </w:t>
      </w:r>
    </w:p>
    <w:p w14:paraId="2238B479" w14:textId="77777777" w:rsidR="00EA4E4D" w:rsidRPr="00EA4E4D" w:rsidRDefault="00EA4E4D" w:rsidP="00EA4E4D">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původně studium </w:t>
      </w:r>
      <w:hyperlink r:id="rId8" w:tooltip="Naučená bezmocnost (stránka neexistuje)" w:history="1">
        <w:r w:rsidRPr="00EA4E4D">
          <w:rPr>
            <w:rFonts w:ascii="Times New Roman" w:eastAsia="Times New Roman" w:hAnsi="Times New Roman" w:cs="Times New Roman"/>
            <w:color w:val="0000FF"/>
            <w:sz w:val="24"/>
            <w:szCs w:val="24"/>
            <w:u w:val="single"/>
            <w:lang w:eastAsia="cs-CZ"/>
          </w:rPr>
          <w:t>naučené bezmocnosti</w:t>
        </w:r>
      </w:hyperlink>
      <w:r w:rsidRPr="00EA4E4D">
        <w:rPr>
          <w:rFonts w:ascii="Times New Roman" w:eastAsia="Times New Roman" w:hAnsi="Times New Roman" w:cs="Times New Roman"/>
          <w:sz w:val="24"/>
          <w:szCs w:val="24"/>
          <w:lang w:eastAsia="cs-CZ"/>
        </w:rPr>
        <w:t xml:space="preserve"> (stav nulové </w:t>
      </w:r>
      <w:hyperlink r:id="rId9" w:tooltip="Motivace" w:history="1">
        <w:r w:rsidRPr="00EA4E4D">
          <w:rPr>
            <w:rFonts w:ascii="Times New Roman" w:eastAsia="Times New Roman" w:hAnsi="Times New Roman" w:cs="Times New Roman"/>
            <w:color w:val="0000FF"/>
            <w:sz w:val="24"/>
            <w:szCs w:val="24"/>
            <w:u w:val="single"/>
            <w:lang w:eastAsia="cs-CZ"/>
          </w:rPr>
          <w:t>motivace</w:t>
        </w:r>
      </w:hyperlink>
      <w:r w:rsidRPr="00EA4E4D">
        <w:rPr>
          <w:rFonts w:ascii="Times New Roman" w:eastAsia="Times New Roman" w:hAnsi="Times New Roman" w:cs="Times New Roman"/>
          <w:sz w:val="24"/>
          <w:szCs w:val="24"/>
          <w:lang w:eastAsia="cs-CZ"/>
        </w:rPr>
        <w:t>, kdy ani změněné</w:t>
      </w:r>
    </w:p>
    <w:p w14:paraId="74704199" w14:textId="77777777" w:rsidR="00EA4E4D" w:rsidRPr="00EA4E4D" w:rsidRDefault="00EA4E4D" w:rsidP="00EA4E4D">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podmínky, které by umožňovaly dosažení cíle, nevedou k aktivitě)</w:t>
      </w:r>
    </w:p>
    <w:p w14:paraId="11917AE7" w14:textId="77777777" w:rsidR="00EA4E4D" w:rsidRPr="00EA4E4D" w:rsidRDefault="00EA4E4D" w:rsidP="00EA4E4D">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u lidí je naučená bezmocnost spojena s připisováním příčin významným situacím a událostem</w:t>
      </w:r>
    </w:p>
    <w:p w14:paraId="1524AE30" w14:textId="77777777" w:rsidR="00EA4E4D" w:rsidRPr="00EA4E4D" w:rsidRDefault="00EA4E4D" w:rsidP="00EA4E4D">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podobně již atribuční teorie, Heider, Kelley</w:t>
      </w:r>
    </w:p>
    <w:p w14:paraId="3B3B18BE" w14:textId="77777777" w:rsidR="00EA4E4D" w:rsidRPr="00EA4E4D" w:rsidRDefault="00EA4E4D" w:rsidP="00EA4E4D">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3 bipolární atribuční dimenze:</w:t>
      </w:r>
    </w:p>
    <w:p w14:paraId="6530F86E" w14:textId="77777777" w:rsidR="00EA4E4D" w:rsidRPr="00EA4E4D" w:rsidRDefault="00EA4E4D" w:rsidP="00EA4E4D">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vnitřní / vnější okolnosti posuzované události</w:t>
      </w:r>
    </w:p>
    <w:p w14:paraId="22B771C6" w14:textId="77777777" w:rsidR="00EA4E4D" w:rsidRPr="00EA4E4D" w:rsidRDefault="00EA4E4D" w:rsidP="00EA4E4D">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ne/stálé okolnosti</w:t>
      </w:r>
    </w:p>
    <w:p w14:paraId="72947C4A" w14:textId="77777777" w:rsidR="00EA4E4D" w:rsidRPr="00EA4E4D" w:rsidRDefault="00EA4E4D" w:rsidP="00EA4E4D">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globální / specifické okolnosti situace</w:t>
      </w:r>
    </w:p>
    <w:p w14:paraId="45710809" w14:textId="77777777" w:rsidR="00EA4E4D" w:rsidRPr="00EA4E4D" w:rsidRDefault="00EA4E4D" w:rsidP="00EA4E4D">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nejhorší kombinací vnitřní okolnosti (nevhodné osobnostní předpoklady),</w:t>
      </w:r>
    </w:p>
    <w:p w14:paraId="1C4E2381" w14:textId="77777777" w:rsidR="00EA4E4D" w:rsidRPr="00EA4E4D" w:rsidRDefault="00EA4E4D" w:rsidP="00EA4E4D">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relativně stálý, dlouhodobý ráz (nemá to konce), univerzální, globální povaha (ovlivňuje to více životních oblastí najednou = depresivní atribuční styl)</w:t>
      </w:r>
    </w:p>
    <w:p w14:paraId="7CB4C45B" w14:textId="77777777" w:rsidR="00EA4E4D" w:rsidRPr="00EA4E4D" w:rsidRDefault="00EA4E4D" w:rsidP="00EA4E4D">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myšlenka cíleného výcviku člověka v dovednostech konstruktivního zvládání stresu</w:t>
      </w:r>
    </w:p>
    <w:p w14:paraId="3DDDD59D"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naučený optimismus</w:t>
      </w:r>
      <w:r w:rsidRPr="00EA4E4D">
        <w:rPr>
          <w:rFonts w:ascii="Times New Roman" w:eastAsia="Times New Roman" w:hAnsi="Times New Roman" w:cs="Times New Roman"/>
          <w:sz w:val="24"/>
          <w:szCs w:val="24"/>
          <w:lang w:eastAsia="cs-CZ"/>
        </w:rPr>
        <w:t xml:space="preserve"> </w:t>
      </w:r>
    </w:p>
    <w:p w14:paraId="0258B9F0"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vychází z modelu </w:t>
      </w:r>
      <w:r w:rsidRPr="00EA4E4D">
        <w:rPr>
          <w:rFonts w:ascii="Times New Roman" w:eastAsia="Times New Roman" w:hAnsi="Times New Roman" w:cs="Times New Roman"/>
          <w:b/>
          <w:bCs/>
          <w:sz w:val="24"/>
          <w:szCs w:val="24"/>
          <w:lang w:eastAsia="cs-CZ"/>
        </w:rPr>
        <w:t>ABCDE</w:t>
      </w:r>
      <w:r w:rsidRPr="00EA4E4D">
        <w:rPr>
          <w:rFonts w:ascii="Times New Roman" w:eastAsia="Times New Roman" w:hAnsi="Times New Roman" w:cs="Times New Roman"/>
          <w:sz w:val="24"/>
          <w:szCs w:val="24"/>
          <w:lang w:eastAsia="cs-CZ"/>
        </w:rPr>
        <w:t xml:space="preserve"> – přechod, restrukturalizace nepříjemného do zpracovatelné a přijatelné podoby</w:t>
      </w:r>
    </w:p>
    <w:p w14:paraId="20E1CDC2"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adversity</w:t>
      </w:r>
      <w:r w:rsidRPr="00EA4E4D">
        <w:rPr>
          <w:rFonts w:ascii="Times New Roman" w:eastAsia="Times New Roman" w:hAnsi="Times New Roman" w:cs="Times New Roman"/>
          <w:sz w:val="24"/>
          <w:szCs w:val="24"/>
          <w:lang w:eastAsia="cs-CZ"/>
        </w:rPr>
        <w:t xml:space="preserve"> - nepříjemná událost, nepříznivé prožitky</w:t>
      </w:r>
    </w:p>
    <w:p w14:paraId="119F4D58"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beliefs</w:t>
      </w:r>
      <w:r w:rsidRPr="00EA4E4D">
        <w:rPr>
          <w:rFonts w:ascii="Times New Roman" w:eastAsia="Times New Roman" w:hAnsi="Times New Roman" w:cs="Times New Roman"/>
          <w:sz w:val="24"/>
          <w:szCs w:val="24"/>
          <w:lang w:eastAsia="cs-CZ"/>
        </w:rPr>
        <w:t xml:space="preserve"> - přesvědčení s tím spojená</w:t>
      </w:r>
    </w:p>
    <w:p w14:paraId="2766E67D"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consequences</w:t>
      </w:r>
      <w:r w:rsidRPr="00EA4E4D">
        <w:rPr>
          <w:rFonts w:ascii="Times New Roman" w:eastAsia="Times New Roman" w:hAnsi="Times New Roman" w:cs="Times New Roman"/>
          <w:sz w:val="24"/>
          <w:szCs w:val="24"/>
          <w:lang w:eastAsia="cs-CZ"/>
        </w:rPr>
        <w:t xml:space="preserve"> - následky A a B</w:t>
      </w:r>
    </w:p>
    <w:p w14:paraId="31A501C2"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disputation</w:t>
      </w:r>
      <w:r w:rsidRPr="00EA4E4D">
        <w:rPr>
          <w:rFonts w:ascii="Times New Roman" w:eastAsia="Times New Roman" w:hAnsi="Times New Roman" w:cs="Times New Roman"/>
          <w:sz w:val="24"/>
          <w:szCs w:val="24"/>
          <w:lang w:eastAsia="cs-CZ"/>
        </w:rPr>
        <w:t xml:space="preserve"> - hádání se o A, B i C, realistický pohled na skutečný význam A</w:t>
      </w:r>
    </w:p>
    <w:p w14:paraId="224139BC" w14:textId="77777777" w:rsidR="00EA4E4D" w:rsidRPr="00EA4E4D" w:rsidRDefault="00EA4E4D" w:rsidP="00EA4E4D">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energization</w:t>
      </w:r>
      <w:r w:rsidRPr="00EA4E4D">
        <w:rPr>
          <w:rFonts w:ascii="Times New Roman" w:eastAsia="Times New Roman" w:hAnsi="Times New Roman" w:cs="Times New Roman"/>
          <w:sz w:val="24"/>
          <w:szCs w:val="24"/>
          <w:lang w:eastAsia="cs-CZ"/>
        </w:rPr>
        <w:t xml:space="preserve"> - navázání potřebnou energizací, optimismem</w:t>
      </w:r>
    </w:p>
    <w:p w14:paraId="3B5094FF"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C. L. Keyesová</w:t>
      </w:r>
      <w:r w:rsidRPr="00EA4E4D">
        <w:rPr>
          <w:rFonts w:ascii="Times New Roman" w:eastAsia="Times New Roman" w:hAnsi="Times New Roman" w:cs="Times New Roman"/>
          <w:sz w:val="24"/>
          <w:szCs w:val="24"/>
          <w:lang w:eastAsia="cs-CZ"/>
        </w:rPr>
        <w:t xml:space="preserve"> </w:t>
      </w:r>
    </w:p>
    <w:p w14:paraId="1D70E137" w14:textId="77777777" w:rsidR="00EA4E4D" w:rsidRPr="00EA4E4D" w:rsidRDefault="00EA4E4D" w:rsidP="00EA4E4D">
      <w:pPr>
        <w:numPr>
          <w:ilvl w:val="0"/>
          <w:numId w:val="16"/>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specifické dimenze sociální pohody (jako důležitého faktoru osobní pohody):</w:t>
      </w:r>
    </w:p>
    <w:p w14:paraId="0E7CC803" w14:textId="77777777" w:rsidR="00EA4E4D" w:rsidRPr="00EA4E4D" w:rsidRDefault="00EA4E4D" w:rsidP="00EA4E4D">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sociální integrace (vztah ke společnosti)</w:t>
      </w:r>
    </w:p>
    <w:p w14:paraId="6411C413" w14:textId="77777777" w:rsidR="00EA4E4D" w:rsidRPr="00EA4E4D" w:rsidRDefault="00EA4E4D" w:rsidP="00EA4E4D">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sociální akceptace (pozitivní obraz o sociálním okolí)</w:t>
      </w:r>
    </w:p>
    <w:p w14:paraId="189BF475" w14:textId="77777777" w:rsidR="00EA4E4D" w:rsidRPr="00EA4E4D" w:rsidRDefault="00EA4E4D" w:rsidP="00EA4E4D">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sociální přínos (contribution) - vlastní přínos, sociální hodnocení</w:t>
      </w:r>
    </w:p>
    <w:p w14:paraId="31FDE108" w14:textId="77777777" w:rsidR="00EA4E4D" w:rsidRPr="00EA4E4D" w:rsidRDefault="00EA4E4D" w:rsidP="00EA4E4D">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sociální aktualizace hodnocení potenciálu společnosti k vývoji</w:t>
      </w:r>
    </w:p>
    <w:p w14:paraId="73AEB00B" w14:textId="77777777" w:rsidR="00EA4E4D" w:rsidRPr="00EA4E4D" w:rsidRDefault="00EA4E4D" w:rsidP="00EA4E4D">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sociální koeherence</w:t>
      </w:r>
    </w:p>
    <w:p w14:paraId="0FA4826C" w14:textId="77777777" w:rsidR="00EA4E4D" w:rsidRPr="00EA4E4D" w:rsidRDefault="00EA4E4D" w:rsidP="00EA4E4D">
      <w:p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b/>
          <w:bCs/>
          <w:sz w:val="24"/>
          <w:szCs w:val="24"/>
          <w:lang w:eastAsia="cs-CZ"/>
        </w:rPr>
        <w:t>B. Frey, S. Stutzer</w:t>
      </w:r>
      <w:r w:rsidRPr="00EA4E4D">
        <w:rPr>
          <w:rFonts w:ascii="Times New Roman" w:eastAsia="Times New Roman" w:hAnsi="Times New Roman" w:cs="Times New Roman"/>
          <w:sz w:val="24"/>
          <w:szCs w:val="24"/>
          <w:lang w:eastAsia="cs-CZ"/>
        </w:rPr>
        <w:t xml:space="preserve"> </w:t>
      </w:r>
    </w:p>
    <w:p w14:paraId="352C166B"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zpochybňují pozitivní korelaci mezi příjmem a well-beingem – důležité je především hodnocení relativního příjmu než jeho absolutní výše</w:t>
      </w:r>
    </w:p>
    <w:p w14:paraId="7764CEA6"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inflace výrazně ovlivňuje well-being</w:t>
      </w:r>
    </w:p>
    <w:p w14:paraId="7158B6F4"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 xml:space="preserve">prožitek well being přímo souvisí s </w:t>
      </w:r>
      <w:r w:rsidRPr="00EA4E4D">
        <w:rPr>
          <w:rFonts w:ascii="Times New Roman" w:eastAsia="Times New Roman" w:hAnsi="Times New Roman" w:cs="Times New Roman"/>
          <w:i/>
          <w:iCs/>
          <w:sz w:val="24"/>
          <w:szCs w:val="24"/>
          <w:lang w:eastAsia="cs-CZ"/>
        </w:rPr>
        <w:t>procedural utility</w:t>
      </w:r>
      <w:r w:rsidRPr="00EA4E4D">
        <w:rPr>
          <w:rFonts w:ascii="Times New Roman" w:eastAsia="Times New Roman" w:hAnsi="Times New Roman" w:cs="Times New Roman"/>
          <w:sz w:val="24"/>
          <w:szCs w:val="24"/>
          <w:lang w:eastAsia="cs-CZ"/>
        </w:rPr>
        <w:t>, tedy jak vnímáme a hodnotíme vlastní možnosti</w:t>
      </w:r>
    </w:p>
    <w:p w14:paraId="736FAA32"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vnímaná práva k účasti na moci – prožitek kontroly moci a sebeurčení je</w:t>
      </w:r>
    </w:p>
    <w:p w14:paraId="1DE12E3C"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významnější než faktická participace na moci</w:t>
      </w:r>
    </w:p>
    <w:p w14:paraId="62B78731" w14:textId="77777777" w:rsidR="00EA4E4D" w:rsidRPr="00EA4E4D" w:rsidRDefault="00EA4E4D" w:rsidP="00EA4E4D">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A4E4D">
        <w:rPr>
          <w:rFonts w:ascii="Times New Roman" w:eastAsia="Times New Roman" w:hAnsi="Times New Roman" w:cs="Times New Roman"/>
          <w:sz w:val="24"/>
          <w:szCs w:val="24"/>
          <w:lang w:eastAsia="cs-CZ"/>
        </w:rPr>
        <w:t>s vyšší úrovní SES i vyšší úroveň well being</w:t>
      </w:r>
    </w:p>
    <w:p w14:paraId="32D65F4D" w14:textId="77777777" w:rsidR="00005F16" w:rsidRDefault="00005F16"/>
    <w:sectPr w:rsidR="0000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C28"/>
    <w:multiLevelType w:val="multilevel"/>
    <w:tmpl w:val="B79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79A9"/>
    <w:multiLevelType w:val="multilevel"/>
    <w:tmpl w:val="4AE2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31F9D"/>
    <w:multiLevelType w:val="multilevel"/>
    <w:tmpl w:val="23A2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468C"/>
    <w:multiLevelType w:val="multilevel"/>
    <w:tmpl w:val="7880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3019"/>
    <w:multiLevelType w:val="multilevel"/>
    <w:tmpl w:val="ECC2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517C1"/>
    <w:multiLevelType w:val="multilevel"/>
    <w:tmpl w:val="D35A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6208D"/>
    <w:multiLevelType w:val="multilevel"/>
    <w:tmpl w:val="17CC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10D6F"/>
    <w:multiLevelType w:val="multilevel"/>
    <w:tmpl w:val="4034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C207E"/>
    <w:multiLevelType w:val="multilevel"/>
    <w:tmpl w:val="8E60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C1B36"/>
    <w:multiLevelType w:val="multilevel"/>
    <w:tmpl w:val="1D2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75F9B"/>
    <w:multiLevelType w:val="multilevel"/>
    <w:tmpl w:val="1BD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9093A"/>
    <w:multiLevelType w:val="multilevel"/>
    <w:tmpl w:val="4C5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D1F2E"/>
    <w:multiLevelType w:val="multilevel"/>
    <w:tmpl w:val="DAC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12380"/>
    <w:multiLevelType w:val="multilevel"/>
    <w:tmpl w:val="34E8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B7C4D"/>
    <w:multiLevelType w:val="multilevel"/>
    <w:tmpl w:val="E15AF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464B0"/>
    <w:multiLevelType w:val="multilevel"/>
    <w:tmpl w:val="F408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0573F5"/>
    <w:multiLevelType w:val="multilevel"/>
    <w:tmpl w:val="A22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475E2"/>
    <w:multiLevelType w:val="multilevel"/>
    <w:tmpl w:val="4B7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3"/>
  </w:num>
  <w:num w:numId="4">
    <w:abstractNumId w:val="0"/>
  </w:num>
  <w:num w:numId="5">
    <w:abstractNumId w:val="1"/>
  </w:num>
  <w:num w:numId="6">
    <w:abstractNumId w:val="7"/>
  </w:num>
  <w:num w:numId="7">
    <w:abstractNumId w:val="2"/>
  </w:num>
  <w:num w:numId="8">
    <w:abstractNumId w:val="16"/>
  </w:num>
  <w:num w:numId="9">
    <w:abstractNumId w:val="15"/>
  </w:num>
  <w:num w:numId="10">
    <w:abstractNumId w:val="8"/>
  </w:num>
  <w:num w:numId="11">
    <w:abstractNumId w:val="10"/>
  </w:num>
  <w:num w:numId="12">
    <w:abstractNumId w:val="17"/>
  </w:num>
  <w:num w:numId="13">
    <w:abstractNumId w:val="14"/>
  </w:num>
  <w:num w:numId="14">
    <w:abstractNumId w:val="12"/>
  </w:num>
  <w:num w:numId="15">
    <w:abstractNumId w:val="11"/>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4D"/>
    <w:rsid w:val="00005F16"/>
    <w:rsid w:val="001C39EE"/>
    <w:rsid w:val="00EA4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12F1"/>
  <w15:chartTrackingRefBased/>
  <w15:docId w15:val="{ED1E4A6C-D4DF-480A-A5B1-AE0A5813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paragraph" w:styleId="Normlnweb">
    <w:name w:val="Normal (Web)"/>
    <w:basedOn w:val="Normln"/>
    <w:uiPriority w:val="99"/>
    <w:semiHidden/>
    <w:unhideWhenUsed/>
    <w:rsid w:val="00EA4E4D"/>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A4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ofia.cz/w/index.php?title=Nau%C4%8Den%C3%A1_bezmocnost&amp;action=edit&amp;redlink=1" TargetMode="External"/><Relationship Id="rId3" Type="http://schemas.openxmlformats.org/officeDocument/2006/relationships/settings" Target="settings.xml"/><Relationship Id="rId7" Type="http://schemas.openxmlformats.org/officeDocument/2006/relationships/hyperlink" Target="https://wikisofia.cz/w/index.php?title=Martin_Seligman&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databaseofhappiness.eur.nl/" TargetMode="External"/><Relationship Id="rId11" Type="http://schemas.openxmlformats.org/officeDocument/2006/relationships/theme" Target="theme/theme1.xml"/><Relationship Id="rId5" Type="http://schemas.openxmlformats.org/officeDocument/2006/relationships/hyperlink" Target="https://wikisofia.cz/w/index.php?title=Soci%C3%A1ln%C3%AD_koheze&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sofia.cz/wiki/Motivace" TargetMode="Externa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5310</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2022-02-06T16:41:00Z</dcterms:created>
  <dcterms:modified xsi:type="dcterms:W3CDTF">2022-02-06T16:41:00Z</dcterms:modified>
</cp:coreProperties>
</file>